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82A8" w14:textId="48284272" w:rsidR="00310E2B" w:rsidRPr="00212358" w:rsidRDefault="00AE7235" w:rsidP="00310E2B">
      <w:pPr>
        <w:tabs>
          <w:tab w:val="left" w:pos="7938"/>
        </w:tabs>
        <w:spacing w:before="1800" w:after="0" w:line="240" w:lineRule="auto"/>
        <w:rPr>
          <w:rFonts w:ascii="Century Gothic" w:hAnsi="Century Gothic"/>
          <w:szCs w:val="20"/>
        </w:rPr>
      </w:pPr>
      <w:r>
        <w:rPr>
          <w:rFonts w:ascii="Century Gothic" w:hAnsi="Century Gothic"/>
          <w:szCs w:val="20"/>
        </w:rPr>
        <w:t>Napoli</w:t>
      </w:r>
      <w:r w:rsidR="00310E2B" w:rsidRPr="00360F4C">
        <w:rPr>
          <w:rFonts w:ascii="Century Gothic" w:hAnsi="Century Gothic"/>
          <w:szCs w:val="20"/>
        </w:rPr>
        <w:t xml:space="preserve"> </w:t>
      </w:r>
      <w:r w:rsidR="00B93E80">
        <w:rPr>
          <w:rFonts w:ascii="Century Gothic" w:hAnsi="Century Gothic"/>
          <w:szCs w:val="20"/>
        </w:rPr>
        <w:t>–</w:t>
      </w:r>
      <w:r w:rsidR="00310E2B" w:rsidRPr="00360F4C">
        <w:rPr>
          <w:rFonts w:ascii="Century Gothic" w:hAnsi="Century Gothic"/>
          <w:szCs w:val="20"/>
        </w:rPr>
        <w:t xml:space="preserve"> </w:t>
      </w:r>
      <w:r w:rsidR="00DA7718">
        <w:rPr>
          <w:rFonts w:ascii="Century Gothic" w:hAnsi="Century Gothic"/>
          <w:szCs w:val="20"/>
        </w:rPr>
        <w:t>08 Agosto 2025</w:t>
      </w:r>
      <w:r w:rsidR="00310E2B">
        <w:rPr>
          <w:rFonts w:ascii="Century Gothic" w:hAnsi="Century Gothic"/>
          <w:szCs w:val="20"/>
        </w:rPr>
        <w:t xml:space="preserve"> </w:t>
      </w:r>
      <w:r w:rsidR="00310E2B">
        <w:rPr>
          <w:rFonts w:ascii="Century Gothic" w:hAnsi="Century Gothic"/>
          <w:szCs w:val="20"/>
        </w:rPr>
        <w:tab/>
      </w:r>
    </w:p>
    <w:p w14:paraId="04D6400D" w14:textId="77777777" w:rsidR="00310E2B" w:rsidRPr="00212358" w:rsidRDefault="00310E2B" w:rsidP="00310E2B">
      <w:pPr>
        <w:spacing w:after="0" w:line="240" w:lineRule="auto"/>
        <w:rPr>
          <w:rFonts w:ascii="Century Gothic" w:hAnsi="Century Gothic"/>
          <w:sz w:val="40"/>
          <w:szCs w:val="20"/>
        </w:rPr>
      </w:pPr>
    </w:p>
    <w:p w14:paraId="2A63DE1C" w14:textId="77777777" w:rsidR="00310E2B" w:rsidRPr="00212358" w:rsidRDefault="00310E2B" w:rsidP="00310E2B">
      <w:pPr>
        <w:spacing w:after="0" w:line="240" w:lineRule="auto"/>
        <w:rPr>
          <w:rFonts w:ascii="Century Gothic" w:hAnsi="Century Gothic"/>
          <w:sz w:val="40"/>
          <w:szCs w:val="20"/>
        </w:rPr>
      </w:pPr>
    </w:p>
    <w:p w14:paraId="544C922A" w14:textId="77777777" w:rsidR="00680D59" w:rsidRDefault="00680D59" w:rsidP="00310E2B">
      <w:pPr>
        <w:spacing w:after="0"/>
        <w:rPr>
          <w:rFonts w:ascii="Century Gothic" w:hAnsi="Century Gothic" w:cs="Century Gothic"/>
          <w:color w:val="000000"/>
          <w:sz w:val="36"/>
          <w:lang w:eastAsia="it-IT"/>
        </w:rPr>
      </w:pPr>
    </w:p>
    <w:p w14:paraId="189045BA" w14:textId="77777777" w:rsidR="00680D59" w:rsidRDefault="00680D59" w:rsidP="00310E2B">
      <w:pPr>
        <w:spacing w:after="0"/>
        <w:rPr>
          <w:rFonts w:ascii="Century Gothic" w:hAnsi="Century Gothic" w:cs="Century Gothic"/>
          <w:color w:val="000000"/>
          <w:sz w:val="36"/>
          <w:lang w:eastAsia="it-IT"/>
        </w:rPr>
      </w:pPr>
    </w:p>
    <w:p w14:paraId="585AA7DB" w14:textId="6AD2D311" w:rsidR="00506890" w:rsidRPr="00130774" w:rsidRDefault="00C01FE2" w:rsidP="00310E2B">
      <w:pPr>
        <w:spacing w:after="0"/>
        <w:rPr>
          <w:rFonts w:ascii="Century Gothic" w:hAnsi="Century Gothic" w:cs="Century Gothic"/>
          <w:b/>
          <w:bCs/>
          <w:color w:val="000000"/>
          <w:sz w:val="36"/>
          <w:szCs w:val="36"/>
          <w:lang w:eastAsia="it-IT"/>
        </w:rPr>
      </w:pPr>
      <w:r>
        <w:rPr>
          <w:rFonts w:ascii="Century Gothic" w:hAnsi="Century Gothic" w:cs="Century Gothic"/>
          <w:b/>
          <w:bCs/>
          <w:color w:val="000000"/>
          <w:sz w:val="36"/>
          <w:szCs w:val="36"/>
          <w:lang w:eastAsia="it-IT"/>
        </w:rPr>
        <w:t xml:space="preserve">Capitolato </w:t>
      </w:r>
      <w:r w:rsidR="00306140">
        <w:rPr>
          <w:rFonts w:ascii="Century Gothic" w:hAnsi="Century Gothic" w:cs="Century Gothic"/>
          <w:b/>
          <w:bCs/>
          <w:color w:val="000000"/>
          <w:sz w:val="36"/>
          <w:szCs w:val="36"/>
          <w:lang w:eastAsia="it-IT"/>
        </w:rPr>
        <w:t>d’appalto</w:t>
      </w:r>
    </w:p>
    <w:p w14:paraId="71CFBCB2" w14:textId="21491749" w:rsidR="00310E2B" w:rsidRPr="002E6564" w:rsidRDefault="00506890" w:rsidP="00310E2B">
      <w:pPr>
        <w:spacing w:after="0"/>
        <w:rPr>
          <w:rFonts w:ascii="Century Gothic" w:hAnsi="Century Gothic" w:cs="Century Gothic"/>
          <w:color w:val="000000"/>
          <w:sz w:val="32"/>
          <w:szCs w:val="32"/>
          <w:lang w:eastAsia="it-IT"/>
        </w:rPr>
      </w:pPr>
      <w:r w:rsidRPr="002E6564">
        <w:rPr>
          <w:rFonts w:ascii="Century Gothic" w:hAnsi="Century Gothic" w:cs="Century Gothic"/>
          <w:color w:val="000000"/>
          <w:sz w:val="32"/>
          <w:szCs w:val="32"/>
          <w:lang w:eastAsia="it-IT"/>
        </w:rPr>
        <w:t>S</w:t>
      </w:r>
      <w:r w:rsidR="00680D59" w:rsidRPr="002E6564">
        <w:rPr>
          <w:rFonts w:ascii="Century Gothic" w:hAnsi="Century Gothic" w:cs="Century Gothic"/>
          <w:color w:val="000000"/>
          <w:sz w:val="32"/>
          <w:szCs w:val="32"/>
          <w:lang w:eastAsia="it-IT"/>
        </w:rPr>
        <w:t>trategia di Sviluppo Locale di tipo Partecipativo (CLLD)</w:t>
      </w:r>
    </w:p>
    <w:p w14:paraId="4986E77C" w14:textId="460A86A1" w:rsidR="00680D59" w:rsidRPr="002E6564" w:rsidRDefault="00130774" w:rsidP="00680D59">
      <w:pPr>
        <w:tabs>
          <w:tab w:val="left" w:pos="2522"/>
        </w:tabs>
        <w:spacing w:after="0"/>
        <w:jc w:val="both"/>
        <w:rPr>
          <w:rFonts w:ascii="Century Gothic" w:hAnsi="Century Gothic" w:cs="Century Gothic"/>
          <w:color w:val="000000"/>
          <w:sz w:val="32"/>
          <w:szCs w:val="32"/>
          <w:lang w:eastAsia="it-IT"/>
        </w:rPr>
      </w:pPr>
      <w:r w:rsidRPr="002E6564">
        <w:rPr>
          <w:rFonts w:ascii="Century Gothic" w:hAnsi="Century Gothic" w:cs="Century Gothic"/>
          <w:color w:val="000000"/>
          <w:sz w:val="32"/>
          <w:szCs w:val="32"/>
          <w:lang w:eastAsia="it-IT"/>
        </w:rPr>
        <w:t>GAL PARTHENOPE -</w:t>
      </w:r>
      <w:r w:rsidR="00680D59" w:rsidRPr="002E6564">
        <w:rPr>
          <w:rFonts w:ascii="Century Gothic" w:hAnsi="Century Gothic" w:cs="Century Gothic"/>
          <w:color w:val="000000"/>
          <w:sz w:val="32"/>
          <w:szCs w:val="32"/>
          <w:lang w:eastAsia="it-IT"/>
        </w:rPr>
        <w:t xml:space="preserve"> FEAMPA</w:t>
      </w:r>
      <w:r w:rsidR="00506890" w:rsidRPr="002E6564">
        <w:rPr>
          <w:rFonts w:ascii="Century Gothic" w:hAnsi="Century Gothic" w:cs="Century Gothic"/>
          <w:color w:val="000000"/>
          <w:sz w:val="32"/>
          <w:szCs w:val="32"/>
          <w:lang w:eastAsia="it-IT"/>
        </w:rPr>
        <w:t xml:space="preserve"> Campania</w:t>
      </w:r>
      <w:r w:rsidR="00680D59" w:rsidRPr="002E6564">
        <w:rPr>
          <w:rFonts w:ascii="Century Gothic" w:hAnsi="Century Gothic" w:cs="Century Gothic"/>
          <w:color w:val="000000"/>
          <w:sz w:val="32"/>
          <w:szCs w:val="32"/>
          <w:lang w:eastAsia="it-IT"/>
        </w:rPr>
        <w:t xml:space="preserve"> 2021/2027</w:t>
      </w:r>
    </w:p>
    <w:p w14:paraId="576B4C66" w14:textId="77777777" w:rsidR="00310E2B" w:rsidRDefault="00310E2B" w:rsidP="00310E2B">
      <w:pPr>
        <w:spacing w:after="0"/>
        <w:rPr>
          <w:rFonts w:ascii="Century Gothic" w:hAnsi="Century Gothic"/>
          <w:bCs/>
        </w:rPr>
      </w:pPr>
    </w:p>
    <w:p w14:paraId="4A5EC26A" w14:textId="77777777" w:rsidR="00310E2B" w:rsidRPr="006C0A50" w:rsidRDefault="00310E2B" w:rsidP="00310E2B">
      <w:pPr>
        <w:pBdr>
          <w:bottom w:val="single" w:sz="4" w:space="1" w:color="auto"/>
        </w:pBdr>
        <w:spacing w:after="0" w:line="240" w:lineRule="auto"/>
        <w:rPr>
          <w:rFonts w:ascii="Century Gothic" w:hAnsi="Century Gothic"/>
          <w:sz w:val="20"/>
          <w:szCs w:val="20"/>
        </w:rPr>
      </w:pPr>
    </w:p>
    <w:p w14:paraId="305542C9" w14:textId="77777777" w:rsidR="00310E2B" w:rsidRPr="00F82DDC" w:rsidRDefault="00310E2B" w:rsidP="00310E2B">
      <w:pPr>
        <w:spacing w:after="0" w:line="240" w:lineRule="auto"/>
        <w:rPr>
          <w:rFonts w:ascii="Century Gothic" w:hAnsi="Century Gothic"/>
        </w:rPr>
      </w:pPr>
    </w:p>
    <w:p w14:paraId="51EFF089" w14:textId="77777777" w:rsidR="00310E2B" w:rsidRPr="00F82DDC" w:rsidRDefault="00310E2B" w:rsidP="00310E2B">
      <w:pPr>
        <w:spacing w:after="0" w:line="240" w:lineRule="auto"/>
        <w:rPr>
          <w:rFonts w:ascii="Century Gothic" w:hAnsi="Century Gothic"/>
        </w:rPr>
      </w:pPr>
    </w:p>
    <w:p w14:paraId="00A3E2ED" w14:textId="797A9C34" w:rsidR="002906E2" w:rsidRPr="002906E2" w:rsidRDefault="002906E2" w:rsidP="002906E2">
      <w:pPr>
        <w:spacing w:after="0"/>
        <w:jc w:val="both"/>
        <w:rPr>
          <w:rFonts w:ascii="Century Gothic" w:hAnsi="Century Gothic"/>
          <w:bCs/>
        </w:rPr>
      </w:pPr>
      <w:bookmarkStart w:id="0" w:name="_Hlk188894861"/>
      <w:r w:rsidRPr="002906E2">
        <w:rPr>
          <w:rFonts w:ascii="Century Gothic" w:hAnsi="Century Gothic"/>
          <w:bCs/>
        </w:rPr>
        <w:t xml:space="preserve">Procedura aperta per l’affidamento di contratti pubblici di servizi e forniture nei settori ordinari di importo superiore alle soglie europee con il criterio dell’offerta economicamente più vantaggiosa sulla base del miglior rapporto qualità/prezzo al fine di conferire l’incarico di: </w:t>
      </w:r>
      <w:r w:rsidRPr="002906E2">
        <w:rPr>
          <w:rFonts w:ascii="Century Gothic" w:hAnsi="Century Gothic"/>
          <w:b/>
        </w:rPr>
        <w:t>"</w:t>
      </w:r>
      <w:r w:rsidR="00A579A3">
        <w:rPr>
          <w:rFonts w:ascii="Century Gothic" w:hAnsi="Century Gothic"/>
          <w:b/>
        </w:rPr>
        <w:t>Servizio di promozione e marketing territoriale per l’area del GAL Parthenope</w:t>
      </w:r>
      <w:r w:rsidRPr="002906E2">
        <w:rPr>
          <w:rFonts w:ascii="Century Gothic" w:hAnsi="Century Gothic"/>
          <w:b/>
        </w:rPr>
        <w:t>"</w:t>
      </w:r>
    </w:p>
    <w:p w14:paraId="2A454390" w14:textId="77777777" w:rsidR="002906E2" w:rsidRPr="002906E2" w:rsidRDefault="002906E2" w:rsidP="002906E2">
      <w:pPr>
        <w:spacing w:after="0"/>
        <w:jc w:val="both"/>
        <w:rPr>
          <w:rFonts w:ascii="Century Gothic" w:hAnsi="Century Gothic"/>
          <w:bCs/>
        </w:rPr>
      </w:pPr>
    </w:p>
    <w:p w14:paraId="3E3DBE42" w14:textId="77777777" w:rsidR="002906E2" w:rsidRPr="002906E2" w:rsidRDefault="002906E2" w:rsidP="002906E2">
      <w:pPr>
        <w:spacing w:after="0"/>
        <w:jc w:val="both"/>
        <w:rPr>
          <w:rFonts w:ascii="Century Gothic" w:hAnsi="Century Gothic"/>
          <w:bCs/>
        </w:rPr>
      </w:pPr>
    </w:p>
    <w:p w14:paraId="1402B726" w14:textId="61B8D23D" w:rsidR="002906E2" w:rsidRPr="00DA7718" w:rsidRDefault="002906E2" w:rsidP="002906E2">
      <w:pPr>
        <w:spacing w:after="0"/>
        <w:jc w:val="both"/>
        <w:rPr>
          <w:rFonts w:ascii="Century Gothic" w:hAnsi="Century Gothic"/>
          <w:bCs/>
          <w:lang w:val="en-US"/>
        </w:rPr>
      </w:pPr>
      <w:r w:rsidRPr="00DA7718">
        <w:rPr>
          <w:rFonts w:ascii="Century Gothic" w:hAnsi="Century Gothic"/>
          <w:bCs/>
          <w:lang w:val="en-US"/>
        </w:rPr>
        <w:t>CUP: B68H25000120009</w:t>
      </w:r>
    </w:p>
    <w:bookmarkEnd w:id="0"/>
    <w:p w14:paraId="310EC4EA" w14:textId="77777777" w:rsidR="00C01FE2" w:rsidRPr="00DA7718" w:rsidRDefault="00C01FE2" w:rsidP="00C01FE2">
      <w:pPr>
        <w:spacing w:after="120" w:line="240" w:lineRule="auto"/>
        <w:jc w:val="both"/>
        <w:rPr>
          <w:rFonts w:ascii="Century Gothic" w:hAnsi="Century Gothic"/>
          <w:bCs/>
          <w:lang w:val="en-US"/>
        </w:rPr>
      </w:pPr>
    </w:p>
    <w:p w14:paraId="1EA51BC7" w14:textId="4CB996B5" w:rsidR="00C01FE2" w:rsidRPr="00DA7718" w:rsidRDefault="00C01FE2" w:rsidP="00C01FE2">
      <w:pPr>
        <w:spacing w:after="120" w:line="240" w:lineRule="auto"/>
        <w:jc w:val="both"/>
        <w:rPr>
          <w:rFonts w:ascii="Century Gothic" w:hAnsi="Century Gothic"/>
          <w:bCs/>
          <w:lang w:val="en-US"/>
        </w:rPr>
      </w:pPr>
      <w:r w:rsidRPr="00DA7718">
        <w:rPr>
          <w:rFonts w:ascii="Century Gothic" w:hAnsi="Century Gothic"/>
          <w:bCs/>
          <w:lang w:val="en-US"/>
        </w:rPr>
        <w:t>CIG:</w:t>
      </w:r>
      <w:r w:rsidR="00217308" w:rsidRPr="00DA7718">
        <w:rPr>
          <w:rFonts w:ascii="Century Gothic" w:hAnsi="Century Gothic"/>
          <w:bCs/>
          <w:lang w:val="en-US"/>
        </w:rPr>
        <w:t xml:space="preserve"> </w:t>
      </w:r>
      <w:r w:rsidR="00DA7718" w:rsidRPr="00DA7718">
        <w:rPr>
          <w:rFonts w:ascii="Century Gothic" w:hAnsi="Century Gothic"/>
          <w:bCs/>
          <w:lang w:val="en-US"/>
        </w:rPr>
        <w:t>B7EDEF1A0C</w:t>
      </w:r>
    </w:p>
    <w:p w14:paraId="030E35BB" w14:textId="77777777" w:rsidR="00F82DDC" w:rsidRPr="00DA7718" w:rsidRDefault="00F82DDC" w:rsidP="001724F0">
      <w:pPr>
        <w:spacing w:after="0" w:line="240" w:lineRule="auto"/>
        <w:rPr>
          <w:rFonts w:ascii="Century Gothic" w:hAnsi="Century Gothic"/>
          <w:sz w:val="20"/>
          <w:szCs w:val="20"/>
          <w:lang w:val="en-US"/>
        </w:rPr>
      </w:pPr>
    </w:p>
    <w:p w14:paraId="532FF131" w14:textId="77777777" w:rsidR="00F82DDC" w:rsidRPr="00DA7718" w:rsidRDefault="00F82DDC" w:rsidP="001724F0">
      <w:pPr>
        <w:spacing w:after="0" w:line="240" w:lineRule="auto"/>
        <w:rPr>
          <w:rFonts w:ascii="Century Gothic" w:hAnsi="Century Gothic"/>
          <w:sz w:val="20"/>
          <w:szCs w:val="20"/>
          <w:lang w:val="en-US"/>
        </w:rPr>
      </w:pPr>
    </w:p>
    <w:p w14:paraId="7144CFB9" w14:textId="77777777" w:rsidR="001724F0" w:rsidRPr="00DA7718" w:rsidRDefault="001724F0" w:rsidP="001724F0">
      <w:pPr>
        <w:spacing w:after="0" w:line="240" w:lineRule="auto"/>
        <w:rPr>
          <w:rFonts w:ascii="Century Gothic" w:hAnsi="Century Gothic"/>
          <w:sz w:val="20"/>
          <w:szCs w:val="20"/>
          <w:lang w:val="en-US"/>
        </w:rPr>
      </w:pPr>
    </w:p>
    <w:p w14:paraId="77E1E4C3" w14:textId="77777777" w:rsidR="001724F0" w:rsidRPr="00DA7718" w:rsidRDefault="001724F0" w:rsidP="001724F0">
      <w:pPr>
        <w:spacing w:after="0" w:line="240" w:lineRule="auto"/>
        <w:rPr>
          <w:rFonts w:ascii="Century Gothic" w:hAnsi="Century Gothic"/>
          <w:sz w:val="20"/>
          <w:szCs w:val="20"/>
          <w:lang w:val="en-US"/>
        </w:rPr>
      </w:pPr>
    </w:p>
    <w:p w14:paraId="30121715" w14:textId="77777777" w:rsidR="00F0282A" w:rsidRPr="00DA7718" w:rsidRDefault="00F0282A" w:rsidP="001724F0">
      <w:pPr>
        <w:spacing w:after="0" w:line="240" w:lineRule="auto"/>
        <w:rPr>
          <w:rFonts w:ascii="Century Gothic" w:hAnsi="Century Gothic"/>
          <w:sz w:val="20"/>
          <w:szCs w:val="20"/>
          <w:lang w:val="en-US"/>
        </w:rPr>
      </w:pPr>
    </w:p>
    <w:p w14:paraId="410C5F6A" w14:textId="77777777" w:rsidR="00F0282A" w:rsidRPr="00DA7718" w:rsidRDefault="00F0282A" w:rsidP="001724F0">
      <w:pPr>
        <w:spacing w:after="0" w:line="240" w:lineRule="auto"/>
        <w:rPr>
          <w:rFonts w:ascii="Century Gothic" w:hAnsi="Century Gothic"/>
          <w:sz w:val="20"/>
          <w:szCs w:val="20"/>
          <w:lang w:val="en-US"/>
        </w:rPr>
      </w:pPr>
    </w:p>
    <w:p w14:paraId="12B536BC" w14:textId="77777777" w:rsidR="00F0282A" w:rsidRPr="00DA7718" w:rsidRDefault="00F0282A" w:rsidP="001724F0">
      <w:pPr>
        <w:spacing w:after="0" w:line="240" w:lineRule="auto"/>
        <w:rPr>
          <w:rFonts w:ascii="Century Gothic" w:hAnsi="Century Gothic"/>
          <w:sz w:val="20"/>
          <w:szCs w:val="20"/>
          <w:lang w:val="en-US"/>
        </w:rPr>
      </w:pPr>
    </w:p>
    <w:p w14:paraId="4D0179E0" w14:textId="77777777" w:rsidR="00F0282A" w:rsidRPr="00DA7718" w:rsidRDefault="00F0282A" w:rsidP="001724F0">
      <w:pPr>
        <w:spacing w:after="0" w:line="240" w:lineRule="auto"/>
        <w:rPr>
          <w:rFonts w:ascii="Century Gothic" w:hAnsi="Century Gothic"/>
          <w:sz w:val="20"/>
          <w:szCs w:val="20"/>
          <w:lang w:val="en-US"/>
        </w:rPr>
      </w:pPr>
    </w:p>
    <w:p w14:paraId="4CAD6D53" w14:textId="77777777" w:rsidR="001724F0" w:rsidRPr="00DA7718" w:rsidRDefault="001724F0" w:rsidP="001724F0">
      <w:pPr>
        <w:spacing w:after="0" w:line="240" w:lineRule="auto"/>
        <w:rPr>
          <w:rFonts w:ascii="Century Gothic" w:hAnsi="Century Gothic"/>
          <w:sz w:val="20"/>
          <w:szCs w:val="20"/>
          <w:lang w:val="en-US"/>
        </w:rPr>
      </w:pPr>
    </w:p>
    <w:p w14:paraId="3447F905" w14:textId="77777777" w:rsidR="006C0A50" w:rsidRPr="00DA7718" w:rsidRDefault="006C0A50" w:rsidP="001724F0">
      <w:pPr>
        <w:spacing w:after="0" w:line="240" w:lineRule="auto"/>
        <w:rPr>
          <w:rFonts w:ascii="Century Gothic" w:hAnsi="Century Gothic"/>
          <w:sz w:val="20"/>
          <w:szCs w:val="20"/>
          <w:lang w:val="en-US"/>
        </w:rPr>
      </w:pPr>
    </w:p>
    <w:p w14:paraId="482915EC" w14:textId="77777777" w:rsidR="006C0A50" w:rsidRPr="00DA7718" w:rsidRDefault="006C0A50" w:rsidP="001724F0">
      <w:pPr>
        <w:spacing w:after="0" w:line="240" w:lineRule="auto"/>
        <w:rPr>
          <w:rFonts w:ascii="Century Gothic" w:hAnsi="Century Gothic"/>
          <w:sz w:val="20"/>
          <w:szCs w:val="20"/>
          <w:lang w:val="en-US"/>
        </w:rPr>
      </w:pPr>
    </w:p>
    <w:p w14:paraId="47DEF969" w14:textId="77777777" w:rsidR="00C01FE2" w:rsidRPr="00DA7718" w:rsidRDefault="00C01FE2">
      <w:pPr>
        <w:spacing w:after="0" w:line="240" w:lineRule="auto"/>
        <w:rPr>
          <w:rFonts w:ascii="Century Gothic" w:hAnsi="Century Gothic"/>
          <w:b/>
          <w:sz w:val="18"/>
          <w:szCs w:val="18"/>
          <w:lang w:val="en-US"/>
        </w:rPr>
      </w:pPr>
      <w:r w:rsidRPr="00DA7718">
        <w:rPr>
          <w:rFonts w:ascii="Century Gothic" w:hAnsi="Century Gothic"/>
          <w:b/>
          <w:sz w:val="18"/>
          <w:szCs w:val="18"/>
          <w:lang w:val="en-US"/>
        </w:rPr>
        <w:br w:type="page"/>
      </w:r>
    </w:p>
    <w:p w14:paraId="1FAD71F0" w14:textId="40085FB4" w:rsidR="00C01FE2" w:rsidRPr="00DA7718" w:rsidRDefault="00C01FE2" w:rsidP="00C01FE2">
      <w:pPr>
        <w:widowControl w:val="0"/>
        <w:pBdr>
          <w:bottom w:val="single" w:sz="4" w:space="1" w:color="auto"/>
        </w:pBdr>
        <w:spacing w:after="0"/>
        <w:jc w:val="both"/>
        <w:rPr>
          <w:rFonts w:ascii="Century Gothic" w:hAnsi="Century Gothic"/>
          <w:sz w:val="24"/>
          <w:szCs w:val="20"/>
          <w:lang w:val="en-US"/>
        </w:rPr>
      </w:pPr>
      <w:r w:rsidRPr="00DA7718">
        <w:rPr>
          <w:rFonts w:ascii="Century Gothic" w:hAnsi="Century Gothic"/>
          <w:sz w:val="24"/>
          <w:szCs w:val="20"/>
          <w:lang w:val="en-US"/>
        </w:rPr>
        <w:lastRenderedPageBreak/>
        <w:t>Indice</w:t>
      </w:r>
    </w:p>
    <w:p w14:paraId="5BF8D9FB" w14:textId="77777777" w:rsidR="00C01FE2" w:rsidRPr="00DA7718" w:rsidRDefault="00C01FE2" w:rsidP="00C01FE2">
      <w:pPr>
        <w:widowControl w:val="0"/>
        <w:spacing w:after="0"/>
        <w:jc w:val="both"/>
        <w:rPr>
          <w:rFonts w:ascii="Century Gothic" w:hAnsi="Century Gothic"/>
          <w:sz w:val="18"/>
          <w:szCs w:val="18"/>
          <w:lang w:val="en-US" w:eastAsia="it-IT"/>
        </w:rPr>
      </w:pPr>
    </w:p>
    <w:sdt>
      <w:sdtPr>
        <w:rPr>
          <w:rFonts w:ascii="Century Gothic" w:eastAsia="Calibri" w:hAnsi="Century Gothic"/>
        </w:rPr>
        <w:id w:val="150880778"/>
        <w:docPartObj>
          <w:docPartGallery w:val="Table of Contents"/>
          <w:docPartUnique/>
        </w:docPartObj>
      </w:sdtPr>
      <w:sdtEndPr>
        <w:rPr>
          <w:rFonts w:ascii="Titillium" w:eastAsia="Times New Roman" w:hAnsi="Titillium"/>
        </w:rPr>
      </w:sdtEndPr>
      <w:sdtContent>
        <w:p w14:paraId="07688D73" w14:textId="21DCDF0D" w:rsidR="001431A1" w:rsidRPr="001C4EC0" w:rsidRDefault="00C01FE2" w:rsidP="001C4EC0">
          <w:pPr>
            <w:pStyle w:val="Sommario2"/>
            <w:spacing w:before="120"/>
            <w:rPr>
              <w:rFonts w:asciiTheme="minorHAnsi" w:eastAsiaTheme="minorEastAsia" w:hAnsiTheme="minorHAnsi" w:cstheme="minorBidi"/>
              <w:kern w:val="2"/>
              <w:sz w:val="24"/>
              <w:szCs w:val="24"/>
              <w:lang w:eastAsia="it-IT"/>
              <w14:ligatures w14:val="standardContextual"/>
            </w:rPr>
          </w:pPr>
          <w:r w:rsidRPr="001C4EC0">
            <w:fldChar w:fldCharType="begin"/>
          </w:r>
          <w:r w:rsidRPr="001C4EC0">
            <w:rPr>
              <w:rStyle w:val="Saltoaindice"/>
              <w:rFonts w:ascii="Century Gothic" w:hAnsi="Century Gothic"/>
              <w:b w:val="0"/>
              <w:bCs w:val="0"/>
            </w:rPr>
            <w:instrText>TOC \o "1-3" \h</w:instrText>
          </w:r>
          <w:r w:rsidRPr="001C4EC0">
            <w:rPr>
              <w:rStyle w:val="Saltoaindice"/>
              <w:rFonts w:ascii="Century Gothic" w:hAnsi="Century Gothic"/>
              <w:b w:val="0"/>
              <w:bCs w:val="0"/>
              <w:smallCaps w:val="0"/>
            </w:rPr>
            <w:fldChar w:fldCharType="separate"/>
          </w:r>
          <w:hyperlink w:anchor="_Toc201939618" w:history="1">
            <w:r w:rsidR="001431A1" w:rsidRPr="001C4EC0">
              <w:rPr>
                <w:rStyle w:val="Collegamentoipertestuale"/>
              </w:rPr>
              <w:t>1.</w:t>
            </w:r>
            <w:r w:rsidR="001431A1" w:rsidRPr="001C4EC0">
              <w:rPr>
                <w:rFonts w:asciiTheme="minorHAnsi" w:eastAsiaTheme="minorEastAsia" w:hAnsiTheme="minorHAnsi" w:cstheme="minorBidi"/>
                <w:kern w:val="2"/>
                <w:sz w:val="24"/>
                <w:szCs w:val="24"/>
                <w:lang w:eastAsia="it-IT"/>
                <w14:ligatures w14:val="standardContextual"/>
              </w:rPr>
              <w:tab/>
            </w:r>
            <w:r w:rsidR="001431A1" w:rsidRPr="001C4EC0">
              <w:rPr>
                <w:rStyle w:val="Collegamentoipertestuale"/>
                <w:rFonts w:ascii="Century Gothic" w:hAnsi="Century Gothic"/>
              </w:rPr>
              <w:t>PARTE GENERALE</w:t>
            </w:r>
            <w:r w:rsidR="001431A1" w:rsidRPr="001C4EC0">
              <w:tab/>
            </w:r>
            <w:r w:rsidR="001431A1" w:rsidRPr="001C4EC0">
              <w:fldChar w:fldCharType="begin"/>
            </w:r>
            <w:r w:rsidR="001431A1" w:rsidRPr="001C4EC0">
              <w:instrText xml:space="preserve"> PAGEREF _Toc201939618 \h </w:instrText>
            </w:r>
            <w:r w:rsidR="001431A1" w:rsidRPr="001C4EC0">
              <w:fldChar w:fldCharType="separate"/>
            </w:r>
            <w:r w:rsidR="009663A4">
              <w:t>3</w:t>
            </w:r>
            <w:r w:rsidR="001431A1" w:rsidRPr="001C4EC0">
              <w:fldChar w:fldCharType="end"/>
            </w:r>
          </w:hyperlink>
        </w:p>
        <w:p w14:paraId="510733CB" w14:textId="50296EFD"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19" w:history="1">
            <w:r w:rsidRPr="001C4EC0">
              <w:rPr>
                <w:rStyle w:val="Collegamentoipertestuale"/>
                <w:b w:val="0"/>
                <w:bCs w:val="0"/>
              </w:rPr>
              <w:t>1.1</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PREMESSE</w:t>
            </w:r>
            <w:r w:rsidRPr="001C4EC0">
              <w:tab/>
            </w:r>
            <w:r w:rsidRPr="001C4EC0">
              <w:fldChar w:fldCharType="begin"/>
            </w:r>
            <w:r w:rsidRPr="001C4EC0">
              <w:instrText xml:space="preserve"> PAGEREF _Toc201939619 \h </w:instrText>
            </w:r>
            <w:r w:rsidRPr="001C4EC0">
              <w:fldChar w:fldCharType="separate"/>
            </w:r>
            <w:r w:rsidR="009663A4">
              <w:t>3</w:t>
            </w:r>
            <w:r w:rsidRPr="001C4EC0">
              <w:fldChar w:fldCharType="end"/>
            </w:r>
          </w:hyperlink>
        </w:p>
        <w:p w14:paraId="1C5AC35F" w14:textId="1F524087"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0" w:history="1">
            <w:r w:rsidRPr="001C4EC0">
              <w:rPr>
                <w:rStyle w:val="Collegamentoipertestuale"/>
                <w:b w:val="0"/>
                <w:bCs w:val="0"/>
              </w:rPr>
              <w:t>1.2</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FINALITÀ</w:t>
            </w:r>
            <w:r w:rsidRPr="001C4EC0">
              <w:tab/>
            </w:r>
            <w:r w:rsidRPr="001C4EC0">
              <w:fldChar w:fldCharType="begin"/>
            </w:r>
            <w:r w:rsidRPr="001C4EC0">
              <w:instrText xml:space="preserve"> PAGEREF _Toc201939620 \h </w:instrText>
            </w:r>
            <w:r w:rsidRPr="001C4EC0">
              <w:fldChar w:fldCharType="separate"/>
            </w:r>
            <w:r w:rsidR="009663A4">
              <w:t>3</w:t>
            </w:r>
            <w:r w:rsidRPr="001C4EC0">
              <w:fldChar w:fldCharType="end"/>
            </w:r>
          </w:hyperlink>
        </w:p>
        <w:p w14:paraId="6105D812" w14:textId="6ADAAF01"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1" w:history="1">
            <w:r w:rsidRPr="001C4EC0">
              <w:rPr>
                <w:rStyle w:val="Collegamentoipertestuale"/>
                <w:b w:val="0"/>
                <w:bCs w:val="0"/>
              </w:rPr>
              <w:t>1.3</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CONTESTO GENERALE DELL’APPALTO</w:t>
            </w:r>
            <w:r w:rsidRPr="001C4EC0">
              <w:tab/>
            </w:r>
            <w:r w:rsidRPr="001C4EC0">
              <w:fldChar w:fldCharType="begin"/>
            </w:r>
            <w:r w:rsidRPr="001C4EC0">
              <w:instrText xml:space="preserve"> PAGEREF _Toc201939621 \h </w:instrText>
            </w:r>
            <w:r w:rsidRPr="001C4EC0">
              <w:fldChar w:fldCharType="separate"/>
            </w:r>
            <w:r w:rsidR="009663A4">
              <w:t>3</w:t>
            </w:r>
            <w:r w:rsidRPr="001C4EC0">
              <w:fldChar w:fldCharType="end"/>
            </w:r>
          </w:hyperlink>
        </w:p>
        <w:p w14:paraId="383F0C19" w14:textId="47C7F739" w:rsidR="001431A1" w:rsidRDefault="001431A1" w:rsidP="001C4EC0">
          <w:pPr>
            <w:pStyle w:val="Sommario2"/>
            <w:spacing w:before="120"/>
            <w:rPr>
              <w:rStyle w:val="Collegamentoipertestuale"/>
              <w:b w:val="0"/>
              <w:bCs w:val="0"/>
            </w:rPr>
          </w:pPr>
          <w:hyperlink w:anchor="_Toc201939622" w:history="1">
            <w:r w:rsidRPr="001C4EC0">
              <w:rPr>
                <w:rStyle w:val="Collegamentoipertestuale"/>
                <w:b w:val="0"/>
                <w:bCs w:val="0"/>
              </w:rPr>
              <w:t>1.4</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OGGETTO DELL’APPALTO</w:t>
            </w:r>
            <w:r w:rsidRPr="001C4EC0">
              <w:tab/>
            </w:r>
            <w:r w:rsidRPr="001C4EC0">
              <w:fldChar w:fldCharType="begin"/>
            </w:r>
            <w:r w:rsidRPr="001C4EC0">
              <w:instrText xml:space="preserve"> PAGEREF _Toc201939622 \h </w:instrText>
            </w:r>
            <w:r w:rsidRPr="001C4EC0">
              <w:fldChar w:fldCharType="separate"/>
            </w:r>
            <w:r w:rsidR="009663A4">
              <w:t>4</w:t>
            </w:r>
            <w:r w:rsidRPr="001C4EC0">
              <w:fldChar w:fldCharType="end"/>
            </w:r>
          </w:hyperlink>
        </w:p>
        <w:p w14:paraId="0E7F0308" w14:textId="77777777" w:rsidR="001C4EC0" w:rsidRPr="001C4EC0" w:rsidRDefault="001C4EC0" w:rsidP="001C4EC0">
          <w:pPr>
            <w:pStyle w:val="Sommario3"/>
            <w:spacing w:before="120"/>
            <w:rPr>
              <w:rFonts w:eastAsiaTheme="minorEastAsia"/>
            </w:rPr>
          </w:pPr>
        </w:p>
        <w:p w14:paraId="65BFE196" w14:textId="644938F8"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3" w:history="1">
            <w:r w:rsidRPr="001C4EC0">
              <w:rPr>
                <w:rStyle w:val="Collegamentoipertestuale"/>
              </w:rPr>
              <w:t>2.</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rPr>
              <w:t>PARTE TECNICA</w:t>
            </w:r>
            <w:r w:rsidRPr="001C4EC0">
              <w:tab/>
            </w:r>
            <w:r w:rsidRPr="001C4EC0">
              <w:fldChar w:fldCharType="begin"/>
            </w:r>
            <w:r w:rsidRPr="001C4EC0">
              <w:instrText xml:space="preserve"> PAGEREF _Toc201939623 \h </w:instrText>
            </w:r>
            <w:r w:rsidRPr="001C4EC0">
              <w:fldChar w:fldCharType="separate"/>
            </w:r>
            <w:r w:rsidR="009663A4">
              <w:t>5</w:t>
            </w:r>
            <w:r w:rsidRPr="001C4EC0">
              <w:fldChar w:fldCharType="end"/>
            </w:r>
          </w:hyperlink>
        </w:p>
        <w:p w14:paraId="0D3E34C7" w14:textId="01685A89"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4" w:history="1">
            <w:r w:rsidRPr="001C4EC0">
              <w:rPr>
                <w:rStyle w:val="Collegamentoipertestuale"/>
                <w:b w:val="0"/>
                <w:bCs w:val="0"/>
              </w:rPr>
              <w:t>2.1</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GESTIONE DELLE ATTIVITÀ DI LAVORO</w:t>
            </w:r>
            <w:r w:rsidRPr="001C4EC0">
              <w:tab/>
            </w:r>
            <w:r w:rsidRPr="001C4EC0">
              <w:fldChar w:fldCharType="begin"/>
            </w:r>
            <w:r w:rsidRPr="001C4EC0">
              <w:instrText xml:space="preserve"> PAGEREF _Toc201939624 \h </w:instrText>
            </w:r>
            <w:r w:rsidRPr="001C4EC0">
              <w:fldChar w:fldCharType="separate"/>
            </w:r>
            <w:r w:rsidR="009663A4">
              <w:t>5</w:t>
            </w:r>
            <w:r w:rsidRPr="001C4EC0">
              <w:fldChar w:fldCharType="end"/>
            </w:r>
          </w:hyperlink>
        </w:p>
        <w:p w14:paraId="267B5E62" w14:textId="3236E572"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5" w:history="1">
            <w:r w:rsidRPr="001C4EC0">
              <w:rPr>
                <w:rStyle w:val="Collegamentoipertestuale"/>
                <w:b w:val="0"/>
                <w:bCs w:val="0"/>
              </w:rPr>
              <w:t>2.2</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SERVIZI ATTESI</w:t>
            </w:r>
            <w:r w:rsidRPr="001C4EC0">
              <w:tab/>
            </w:r>
            <w:r w:rsidRPr="001C4EC0">
              <w:fldChar w:fldCharType="begin"/>
            </w:r>
            <w:r w:rsidRPr="001C4EC0">
              <w:instrText xml:space="preserve"> PAGEREF _Toc201939625 \h </w:instrText>
            </w:r>
            <w:r w:rsidRPr="001C4EC0">
              <w:fldChar w:fldCharType="separate"/>
            </w:r>
            <w:r w:rsidR="009663A4">
              <w:t>5</w:t>
            </w:r>
            <w:r w:rsidRPr="001C4EC0">
              <w:fldChar w:fldCharType="end"/>
            </w:r>
          </w:hyperlink>
        </w:p>
        <w:p w14:paraId="65E08FE5" w14:textId="3523E4A7"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6" w:history="1">
            <w:r w:rsidRPr="001C4EC0">
              <w:rPr>
                <w:rStyle w:val="Collegamentoipertestuale"/>
                <w:b w:val="0"/>
                <w:bCs w:val="0"/>
              </w:rPr>
              <w:t>2.3</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BASE D’ASTA DELL’OFFERTA ECONOMICA</w:t>
            </w:r>
            <w:r w:rsidRPr="001C4EC0">
              <w:tab/>
            </w:r>
            <w:r w:rsidRPr="001C4EC0">
              <w:fldChar w:fldCharType="begin"/>
            </w:r>
            <w:r w:rsidRPr="001C4EC0">
              <w:instrText xml:space="preserve"> PAGEREF _Toc201939626 \h </w:instrText>
            </w:r>
            <w:r w:rsidRPr="001C4EC0">
              <w:fldChar w:fldCharType="separate"/>
            </w:r>
            <w:r w:rsidR="009663A4">
              <w:t>8</w:t>
            </w:r>
            <w:r w:rsidRPr="001C4EC0">
              <w:fldChar w:fldCharType="end"/>
            </w:r>
          </w:hyperlink>
        </w:p>
        <w:p w14:paraId="72FD2A2B" w14:textId="6B59F442" w:rsidR="001431A1" w:rsidRPr="001C4EC0" w:rsidRDefault="001431A1" w:rsidP="001C4EC0">
          <w:pPr>
            <w:pStyle w:val="Sommario2"/>
            <w:spacing w:before="120"/>
            <w:rPr>
              <w:rFonts w:asciiTheme="minorHAnsi" w:eastAsiaTheme="minorEastAsia" w:hAnsiTheme="minorHAnsi" w:cstheme="minorBidi"/>
              <w:kern w:val="2"/>
              <w:sz w:val="24"/>
              <w:szCs w:val="24"/>
              <w:lang w:eastAsia="it-IT"/>
              <w14:ligatures w14:val="standardContextual"/>
            </w:rPr>
          </w:pPr>
          <w:hyperlink w:anchor="_Toc201939627" w:history="1">
            <w:r w:rsidRPr="001C4EC0">
              <w:rPr>
                <w:rStyle w:val="Collegamentoipertestuale"/>
                <w:b w:val="0"/>
                <w:bCs w:val="0"/>
              </w:rPr>
              <w:t>2.4</w:t>
            </w:r>
            <w:r w:rsidRPr="001C4EC0">
              <w:rPr>
                <w:rFonts w:asciiTheme="minorHAnsi" w:eastAsiaTheme="minorEastAsia" w:hAnsiTheme="minorHAnsi" w:cstheme="minorBidi"/>
                <w:kern w:val="2"/>
                <w:sz w:val="24"/>
                <w:szCs w:val="24"/>
                <w:lang w:eastAsia="it-IT"/>
                <w14:ligatures w14:val="standardContextual"/>
              </w:rPr>
              <w:tab/>
            </w:r>
            <w:r w:rsidRPr="001C4EC0">
              <w:rPr>
                <w:rStyle w:val="Collegamentoipertestuale"/>
                <w:rFonts w:ascii="Century Gothic" w:hAnsi="Century Gothic"/>
                <w:b w:val="0"/>
                <w:bCs w:val="0"/>
              </w:rPr>
              <w:t>PIANO DI MONITORAGGIO</w:t>
            </w:r>
            <w:r w:rsidRPr="001C4EC0">
              <w:tab/>
            </w:r>
            <w:r w:rsidRPr="001C4EC0">
              <w:fldChar w:fldCharType="begin"/>
            </w:r>
            <w:r w:rsidRPr="001C4EC0">
              <w:instrText xml:space="preserve"> PAGEREF _Toc201939627 \h </w:instrText>
            </w:r>
            <w:r w:rsidRPr="001C4EC0">
              <w:fldChar w:fldCharType="separate"/>
            </w:r>
            <w:r w:rsidR="009663A4">
              <w:t>11</w:t>
            </w:r>
            <w:r w:rsidRPr="001C4EC0">
              <w:fldChar w:fldCharType="end"/>
            </w:r>
          </w:hyperlink>
        </w:p>
        <w:p w14:paraId="0C0E5715" w14:textId="754795A0" w:rsidR="0082287B" w:rsidRDefault="00C01FE2" w:rsidP="001C4EC0">
          <w:pPr>
            <w:pStyle w:val="Sommario2"/>
            <w:spacing w:before="120"/>
          </w:pPr>
          <w:r w:rsidRPr="001C4EC0">
            <w:rPr>
              <w:rStyle w:val="Saltoaindice"/>
              <w:rFonts w:ascii="Century Gothic" w:hAnsi="Century Gothic"/>
              <w:b w:val="0"/>
              <w:bCs w:val="0"/>
            </w:rPr>
            <w:fldChar w:fldCharType="end"/>
          </w:r>
        </w:p>
      </w:sdtContent>
    </w:sdt>
    <w:p w14:paraId="023AF3CD" w14:textId="0006483F" w:rsidR="00101E7F" w:rsidRPr="0082287B" w:rsidRDefault="00C01FE2" w:rsidP="001C4EC0">
      <w:pPr>
        <w:pStyle w:val="Sommario2"/>
      </w:pPr>
      <w:r w:rsidRPr="00F87E39">
        <w:br w:type="page"/>
      </w:r>
      <w:bookmarkStart w:id="1" w:name="_Toc482101906"/>
      <w:bookmarkStart w:id="2" w:name="_Toc482101812"/>
      <w:bookmarkStart w:id="3" w:name="_Toc482101719"/>
      <w:bookmarkStart w:id="4" w:name="_Toc482101544"/>
      <w:bookmarkStart w:id="5" w:name="_Toc482101429"/>
      <w:bookmarkStart w:id="6" w:name="_Toc374026426"/>
      <w:bookmarkStart w:id="7" w:name="_Toc374025981"/>
      <w:bookmarkStart w:id="8" w:name="_Toc374025928"/>
      <w:bookmarkStart w:id="9" w:name="_Toc374025834"/>
      <w:bookmarkStart w:id="10" w:name="_Toc374025745"/>
      <w:bookmarkStart w:id="11" w:name="_Toc498419717"/>
      <w:bookmarkStart w:id="12" w:name="_Toc497831525"/>
      <w:bookmarkStart w:id="13" w:name="_Toc497728131"/>
      <w:bookmarkStart w:id="14" w:name="_Toc497484933"/>
      <w:bookmarkStart w:id="15" w:name="_Toc494359015"/>
      <w:bookmarkStart w:id="16" w:name="_Toc494358966"/>
      <w:bookmarkStart w:id="17" w:name="_Toc493500868"/>
      <w:bookmarkStart w:id="18" w:name="_Toc498419716"/>
      <w:bookmarkStart w:id="19" w:name="_Toc497831524"/>
      <w:bookmarkStart w:id="20" w:name="_Toc497728130"/>
      <w:bookmarkStart w:id="21" w:name="_Toc497484932"/>
      <w:bookmarkStart w:id="22" w:name="_Toc494359014"/>
      <w:bookmarkStart w:id="23" w:name="_Toc494358965"/>
      <w:bookmarkStart w:id="24" w:name="_Toc493500867"/>
      <w:bookmarkStart w:id="25" w:name="_Toc482102096"/>
      <w:bookmarkStart w:id="26" w:name="_Toc482102001"/>
      <w:bookmarkStart w:id="27" w:name="_Toc391036046"/>
      <w:bookmarkStart w:id="28" w:name="_Toc391035973"/>
      <w:bookmarkStart w:id="29" w:name="_Toc380501861"/>
      <w:bookmarkStart w:id="30" w:name="_Toc3540381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909578" w14:textId="54C5E0DB" w:rsidR="00101E7F" w:rsidRPr="004C708D" w:rsidRDefault="00101E7F" w:rsidP="00846876">
      <w:pPr>
        <w:pStyle w:val="Titolo2"/>
        <w:keepLines w:val="0"/>
        <w:numPr>
          <w:ilvl w:val="0"/>
          <w:numId w:val="1"/>
        </w:numPr>
        <w:spacing w:before="0"/>
        <w:ind w:left="357" w:hanging="357"/>
        <w:jc w:val="both"/>
        <w:rPr>
          <w:rFonts w:ascii="Century Gothic" w:hAnsi="Century Gothic" w:cs="Calibri"/>
          <w:b/>
          <w:bCs/>
          <w:color w:val="auto"/>
          <w:sz w:val="28"/>
          <w:szCs w:val="28"/>
        </w:rPr>
      </w:pPr>
      <w:bookmarkStart w:id="31" w:name="_Toc189826123"/>
      <w:bookmarkStart w:id="32" w:name="_Toc201939618"/>
      <w:r w:rsidRPr="004C708D">
        <w:rPr>
          <w:rFonts w:ascii="Century Gothic" w:hAnsi="Century Gothic" w:cs="Calibri"/>
          <w:b/>
          <w:bCs/>
          <w:color w:val="auto"/>
          <w:sz w:val="28"/>
          <w:szCs w:val="28"/>
        </w:rPr>
        <w:lastRenderedPageBreak/>
        <w:t>PARTE GENERALE</w:t>
      </w:r>
      <w:bookmarkEnd w:id="31"/>
      <w:bookmarkEnd w:id="32"/>
    </w:p>
    <w:p w14:paraId="6645B6EF" w14:textId="77777777" w:rsidR="00846876" w:rsidRPr="00846876" w:rsidRDefault="00846876" w:rsidP="00846876">
      <w:pPr>
        <w:tabs>
          <w:tab w:val="left" w:pos="567"/>
        </w:tabs>
        <w:spacing w:before="120" w:after="0"/>
        <w:jc w:val="both"/>
        <w:rPr>
          <w:rFonts w:ascii="Century Gothic" w:hAnsi="Century Gothic" w:cs="Calibri"/>
          <w:b/>
          <w:bCs/>
          <w:sz w:val="18"/>
          <w:szCs w:val="18"/>
        </w:rPr>
      </w:pPr>
    </w:p>
    <w:p w14:paraId="1B87CEE3" w14:textId="77777777" w:rsidR="00846876" w:rsidRPr="00846876" w:rsidRDefault="00846876" w:rsidP="00846876">
      <w:pPr>
        <w:tabs>
          <w:tab w:val="left" w:pos="567"/>
        </w:tabs>
        <w:spacing w:before="120" w:after="0"/>
        <w:jc w:val="both"/>
        <w:rPr>
          <w:rFonts w:ascii="Century Gothic" w:hAnsi="Century Gothic" w:cs="Calibri"/>
          <w:b/>
          <w:bCs/>
          <w:sz w:val="18"/>
          <w:szCs w:val="18"/>
        </w:rPr>
      </w:pPr>
    </w:p>
    <w:p w14:paraId="441888B2" w14:textId="77777777" w:rsidR="00846876" w:rsidRPr="00846876" w:rsidRDefault="00846876" w:rsidP="00846876">
      <w:pPr>
        <w:tabs>
          <w:tab w:val="left" w:pos="567"/>
        </w:tabs>
        <w:spacing w:before="120" w:after="0"/>
        <w:jc w:val="both"/>
        <w:rPr>
          <w:rFonts w:ascii="Century Gothic" w:hAnsi="Century Gothic" w:cs="Calibri"/>
          <w:b/>
          <w:bCs/>
          <w:sz w:val="18"/>
          <w:szCs w:val="18"/>
        </w:rPr>
      </w:pPr>
    </w:p>
    <w:p w14:paraId="62FAE9A3" w14:textId="77777777" w:rsidR="00101E7F" w:rsidRDefault="00101E7F" w:rsidP="00101E7F">
      <w:pPr>
        <w:tabs>
          <w:tab w:val="left" w:pos="567"/>
        </w:tabs>
        <w:spacing w:before="120" w:after="0"/>
        <w:jc w:val="both"/>
        <w:rPr>
          <w:rFonts w:ascii="Century Gothic" w:hAnsi="Century Gothic" w:cs="Calibri"/>
          <w:b/>
          <w:bCs/>
          <w:sz w:val="18"/>
          <w:szCs w:val="18"/>
        </w:rPr>
      </w:pPr>
    </w:p>
    <w:p w14:paraId="5B45988B" w14:textId="12BA9F37" w:rsidR="00861879" w:rsidRPr="0021007B" w:rsidRDefault="003976B9" w:rsidP="000A426E">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3" w:name="_Toc189826124"/>
      <w:bookmarkStart w:id="34" w:name="_Toc201939619"/>
      <w:r>
        <w:rPr>
          <w:rFonts w:ascii="Century Gothic" w:hAnsi="Century Gothic" w:cs="Calibri"/>
          <w:b/>
          <w:bCs/>
          <w:color w:val="auto"/>
          <w:sz w:val="18"/>
          <w:szCs w:val="18"/>
        </w:rPr>
        <w:t>PREMESSE</w:t>
      </w:r>
      <w:bookmarkEnd w:id="33"/>
      <w:bookmarkEnd w:id="34"/>
    </w:p>
    <w:p w14:paraId="638C1B06" w14:textId="0817E89B" w:rsidR="00D96F42" w:rsidRDefault="00861879" w:rsidP="00536AB2">
      <w:pPr>
        <w:tabs>
          <w:tab w:val="left" w:pos="567"/>
        </w:tabs>
        <w:spacing w:before="120" w:after="120"/>
        <w:jc w:val="both"/>
        <w:rPr>
          <w:rFonts w:ascii="Century Gothic" w:hAnsi="Century Gothic" w:cs="Calibri"/>
          <w:bCs/>
          <w:iCs/>
          <w:sz w:val="18"/>
          <w:szCs w:val="18"/>
        </w:rPr>
      </w:pPr>
      <w:r w:rsidRPr="006467A9">
        <w:rPr>
          <w:rFonts w:ascii="Century Gothic" w:hAnsi="Century Gothic" w:cs="Calibri"/>
          <w:bCs/>
          <w:iCs/>
          <w:sz w:val="18"/>
          <w:szCs w:val="18"/>
        </w:rPr>
        <w:t xml:space="preserve">Con </w:t>
      </w:r>
      <w:r w:rsidR="006467A9">
        <w:rPr>
          <w:rFonts w:ascii="Century Gothic" w:hAnsi="Century Gothic" w:cs="Calibri"/>
          <w:bCs/>
          <w:iCs/>
          <w:sz w:val="18"/>
          <w:szCs w:val="18"/>
        </w:rPr>
        <w:t xml:space="preserve">determina </w:t>
      </w:r>
      <w:r w:rsidRPr="006467A9">
        <w:rPr>
          <w:rFonts w:ascii="Century Gothic" w:hAnsi="Century Gothic" w:cs="Calibri"/>
          <w:bCs/>
          <w:iCs/>
          <w:sz w:val="18"/>
          <w:szCs w:val="18"/>
        </w:rPr>
        <w:t xml:space="preserve">n. </w:t>
      </w:r>
      <w:r w:rsidR="00DA7718">
        <w:rPr>
          <w:rFonts w:ascii="Century Gothic" w:hAnsi="Century Gothic" w:cs="Calibri"/>
          <w:bCs/>
          <w:iCs/>
          <w:sz w:val="18"/>
          <w:szCs w:val="18"/>
        </w:rPr>
        <w:t>6</w:t>
      </w:r>
      <w:r w:rsidR="006467A9">
        <w:rPr>
          <w:rFonts w:ascii="Century Gothic" w:hAnsi="Century Gothic" w:cs="Calibri"/>
          <w:bCs/>
          <w:iCs/>
          <w:sz w:val="18"/>
          <w:szCs w:val="18"/>
        </w:rPr>
        <w:t xml:space="preserve"> del </w:t>
      </w:r>
      <w:r w:rsidR="00DA7718">
        <w:rPr>
          <w:rFonts w:ascii="Century Gothic" w:hAnsi="Century Gothic" w:cs="Calibri"/>
          <w:bCs/>
          <w:iCs/>
          <w:sz w:val="18"/>
          <w:szCs w:val="18"/>
        </w:rPr>
        <w:t xml:space="preserve">07/08/2025 </w:t>
      </w:r>
      <w:r w:rsidR="00BA0F77">
        <w:rPr>
          <w:rFonts w:ascii="Century Gothic" w:hAnsi="Century Gothic" w:cs="Calibri"/>
          <w:bCs/>
          <w:iCs/>
          <w:sz w:val="18"/>
          <w:szCs w:val="18"/>
        </w:rPr>
        <w:t>i</w:t>
      </w:r>
      <w:r w:rsidRPr="006467A9">
        <w:rPr>
          <w:rFonts w:ascii="Century Gothic" w:hAnsi="Century Gothic" w:cs="Calibri"/>
          <w:bCs/>
          <w:iCs/>
          <w:sz w:val="18"/>
          <w:szCs w:val="18"/>
        </w:rPr>
        <w:t xml:space="preserve">l GAL Parthenope ha deciso di </w:t>
      </w:r>
      <w:r w:rsidR="00BA0F77">
        <w:rPr>
          <w:rFonts w:ascii="Century Gothic" w:hAnsi="Century Gothic" w:cs="Calibri"/>
          <w:bCs/>
          <w:iCs/>
          <w:sz w:val="18"/>
          <w:szCs w:val="18"/>
        </w:rPr>
        <w:t>ind</w:t>
      </w:r>
      <w:r w:rsidR="00E30DBF">
        <w:rPr>
          <w:rFonts w:ascii="Century Gothic" w:hAnsi="Century Gothic" w:cs="Calibri"/>
          <w:bCs/>
          <w:iCs/>
          <w:sz w:val="18"/>
          <w:szCs w:val="18"/>
        </w:rPr>
        <w:t>ire</w:t>
      </w:r>
      <w:r w:rsidRPr="006467A9">
        <w:rPr>
          <w:rFonts w:ascii="Century Gothic" w:hAnsi="Century Gothic" w:cs="Calibri"/>
          <w:bCs/>
          <w:iCs/>
          <w:sz w:val="18"/>
          <w:szCs w:val="18"/>
        </w:rPr>
        <w:t xml:space="preserve"> </w:t>
      </w:r>
      <w:r w:rsidR="00E24633">
        <w:rPr>
          <w:rFonts w:ascii="Century Gothic" w:hAnsi="Century Gothic" w:cs="Calibri"/>
          <w:bCs/>
          <w:iCs/>
          <w:sz w:val="18"/>
          <w:szCs w:val="18"/>
        </w:rPr>
        <w:t>un</w:t>
      </w:r>
      <w:r w:rsidR="00E24633">
        <w:rPr>
          <w:rFonts w:ascii="Century Gothic" w:hAnsi="Century Gothic"/>
          <w:bCs/>
          <w:noProof/>
          <w:sz w:val="18"/>
          <w:szCs w:val="18"/>
          <w:lang w:eastAsia="it-IT"/>
        </w:rPr>
        <w:t xml:space="preserve">a procedura </w:t>
      </w:r>
      <w:r w:rsidR="002A013B" w:rsidRPr="002A013B">
        <w:rPr>
          <w:rFonts w:ascii="Century Gothic" w:hAnsi="Century Gothic" w:cs="Calibri"/>
          <w:bCs/>
          <w:iCs/>
          <w:sz w:val="18"/>
          <w:szCs w:val="18"/>
        </w:rPr>
        <w:t xml:space="preserve">aperta </w:t>
      </w:r>
      <w:r w:rsidR="00040CC4">
        <w:rPr>
          <w:rFonts w:ascii="Century Gothic" w:hAnsi="Century Gothic" w:cs="Calibri"/>
          <w:bCs/>
          <w:iCs/>
          <w:sz w:val="18"/>
          <w:szCs w:val="18"/>
        </w:rPr>
        <w:t>ai sensi del</w:t>
      </w:r>
      <w:r w:rsidR="009107AB">
        <w:rPr>
          <w:rFonts w:ascii="Century Gothic" w:hAnsi="Century Gothic" w:cs="Calibri"/>
          <w:bCs/>
          <w:iCs/>
          <w:sz w:val="18"/>
          <w:szCs w:val="18"/>
        </w:rPr>
        <w:t>l’art. 71 del D.Lgs. 36/23</w:t>
      </w:r>
      <w:r w:rsidR="00040CC4">
        <w:rPr>
          <w:rFonts w:ascii="Century Gothic" w:hAnsi="Century Gothic" w:cs="Calibri"/>
          <w:bCs/>
          <w:iCs/>
          <w:sz w:val="18"/>
          <w:szCs w:val="18"/>
        </w:rPr>
        <w:t xml:space="preserve"> </w:t>
      </w:r>
      <w:r w:rsidR="002A013B" w:rsidRPr="002A013B">
        <w:rPr>
          <w:rFonts w:ascii="Century Gothic" w:hAnsi="Century Gothic" w:cs="Calibri"/>
          <w:bCs/>
          <w:iCs/>
          <w:sz w:val="18"/>
          <w:szCs w:val="18"/>
        </w:rPr>
        <w:t>al fine di conferire l’incarico di: "</w:t>
      </w:r>
      <w:r w:rsidR="00A579A3">
        <w:rPr>
          <w:rFonts w:ascii="Century Gothic" w:hAnsi="Century Gothic" w:cs="Calibri"/>
          <w:bCs/>
          <w:iCs/>
          <w:sz w:val="18"/>
          <w:szCs w:val="18"/>
        </w:rPr>
        <w:t>Servizio di promozione e marketing territoriale per l’area del GAL Parthenope</w:t>
      </w:r>
      <w:r w:rsidR="002A013B" w:rsidRPr="002A013B">
        <w:rPr>
          <w:rFonts w:ascii="Century Gothic" w:hAnsi="Century Gothic" w:cs="Calibri"/>
          <w:bCs/>
          <w:iCs/>
          <w:sz w:val="18"/>
          <w:szCs w:val="18"/>
        </w:rPr>
        <w:t>"</w:t>
      </w:r>
      <w:r w:rsidR="00B17A06">
        <w:rPr>
          <w:rFonts w:ascii="Century Gothic" w:hAnsi="Century Gothic" w:cs="Calibri"/>
          <w:bCs/>
          <w:iCs/>
          <w:sz w:val="18"/>
          <w:szCs w:val="18"/>
        </w:rPr>
        <w:t>.</w:t>
      </w:r>
    </w:p>
    <w:p w14:paraId="5CAE5180" w14:textId="4C39E17B" w:rsidR="00536AB2" w:rsidRDefault="00C54A1C" w:rsidP="00536AB2">
      <w:pPr>
        <w:tabs>
          <w:tab w:val="left" w:pos="567"/>
        </w:tabs>
        <w:spacing w:before="120" w:after="120"/>
        <w:jc w:val="both"/>
        <w:rPr>
          <w:rFonts w:ascii="Century Gothic" w:hAnsi="Century Gothic" w:cs="Calibri"/>
          <w:sz w:val="18"/>
          <w:szCs w:val="18"/>
          <w:lang w:eastAsia="it-IT"/>
        </w:rPr>
      </w:pPr>
      <w:r w:rsidRPr="004E288C">
        <w:rPr>
          <w:rFonts w:ascii="Century Gothic" w:hAnsi="Century Gothic" w:cs="Calibri"/>
          <w:sz w:val="18"/>
          <w:szCs w:val="18"/>
          <w:lang w:eastAsia="it-IT"/>
        </w:rPr>
        <w:t>L’appalto è aggiudicato in base al criterio dell’offerta economicamente più vantaggiosa individuata sulla base del</w:t>
      </w:r>
      <w:r>
        <w:rPr>
          <w:rFonts w:ascii="Century Gothic" w:hAnsi="Century Gothic" w:cs="Calibri"/>
          <w:bCs/>
          <w:iCs/>
          <w:sz w:val="18"/>
          <w:szCs w:val="18"/>
        </w:rPr>
        <w:t xml:space="preserve"> </w:t>
      </w:r>
      <w:r w:rsidRPr="004E288C">
        <w:rPr>
          <w:rFonts w:ascii="Century Gothic" w:hAnsi="Century Gothic" w:cs="Calibri"/>
          <w:sz w:val="18"/>
          <w:szCs w:val="18"/>
          <w:lang w:eastAsia="it-IT"/>
        </w:rPr>
        <w:t>miglior rapporto qualità/prezzo ai sensi dell’art. 108 comma 2) del D.Lgs 36/23</w:t>
      </w:r>
      <w:r w:rsidR="00536AB2">
        <w:rPr>
          <w:rFonts w:ascii="Century Gothic" w:hAnsi="Century Gothic" w:cs="Calibri"/>
          <w:sz w:val="18"/>
          <w:szCs w:val="18"/>
          <w:lang w:eastAsia="it-IT"/>
        </w:rPr>
        <w:t>.</w:t>
      </w:r>
    </w:p>
    <w:p w14:paraId="48A6B1C2" w14:textId="0C6EC40B" w:rsidR="00C54A1C" w:rsidRPr="00BE526C" w:rsidRDefault="00536AB2" w:rsidP="00BE526C">
      <w:pPr>
        <w:spacing w:before="60" w:after="60"/>
        <w:jc w:val="both"/>
        <w:rPr>
          <w:rFonts w:ascii="Century Gothic" w:hAnsi="Century Gothic"/>
          <w:sz w:val="18"/>
          <w:szCs w:val="18"/>
        </w:rPr>
      </w:pPr>
      <w:r w:rsidRPr="00C87090">
        <w:rPr>
          <w:rFonts w:ascii="Century Gothic" w:hAnsi="Century Gothic"/>
          <w:sz w:val="18"/>
          <w:szCs w:val="18"/>
        </w:rPr>
        <w:t xml:space="preserve">L’appalto è finanziato </w:t>
      </w:r>
      <w:r w:rsidR="00BE526C">
        <w:rPr>
          <w:rFonts w:ascii="Century Gothic" w:hAnsi="Century Gothic"/>
          <w:sz w:val="18"/>
          <w:szCs w:val="18"/>
        </w:rPr>
        <w:t xml:space="preserve">nell’ambito del </w:t>
      </w:r>
      <w:r w:rsidRPr="00C87090">
        <w:rPr>
          <w:rFonts w:ascii="Century Gothic" w:hAnsi="Century Gothic"/>
          <w:sz w:val="18"/>
          <w:szCs w:val="18"/>
        </w:rPr>
        <w:t>FEAMPA</w:t>
      </w:r>
      <w:r w:rsidR="00BE526C">
        <w:rPr>
          <w:rFonts w:ascii="Century Gothic" w:hAnsi="Century Gothic"/>
          <w:sz w:val="18"/>
          <w:szCs w:val="18"/>
        </w:rPr>
        <w:t xml:space="preserve"> CAMPANIA</w:t>
      </w:r>
      <w:r w:rsidRPr="00C87090">
        <w:rPr>
          <w:rFonts w:ascii="Century Gothic" w:hAnsi="Century Gothic"/>
          <w:sz w:val="18"/>
          <w:szCs w:val="18"/>
        </w:rPr>
        <w:t xml:space="preserve"> 2021-2027 </w:t>
      </w:r>
    </w:p>
    <w:p w14:paraId="0FB9FD42" w14:textId="2A68A2B2" w:rsidR="00861879" w:rsidRPr="006467A9" w:rsidRDefault="00861879" w:rsidP="006467A9">
      <w:pPr>
        <w:tabs>
          <w:tab w:val="left" w:pos="567"/>
        </w:tabs>
        <w:spacing w:after="0"/>
        <w:jc w:val="both"/>
        <w:rPr>
          <w:rFonts w:ascii="Century Gothic" w:hAnsi="Century Gothic" w:cs="Calibri"/>
          <w:bCs/>
          <w:iCs/>
          <w:sz w:val="18"/>
          <w:szCs w:val="18"/>
        </w:rPr>
      </w:pPr>
      <w:r w:rsidRPr="006467A9">
        <w:rPr>
          <w:rFonts w:ascii="Century Gothic" w:hAnsi="Century Gothic" w:cs="Calibri"/>
          <w:bCs/>
          <w:iCs/>
          <w:sz w:val="18"/>
          <w:szCs w:val="18"/>
        </w:rPr>
        <w:t xml:space="preserve">La durata del procedimento è prevista pari a </w:t>
      </w:r>
      <w:r w:rsidR="00E73123">
        <w:rPr>
          <w:rFonts w:ascii="Century Gothic" w:hAnsi="Century Gothic" w:cs="Calibri"/>
          <w:bCs/>
          <w:iCs/>
          <w:sz w:val="18"/>
          <w:szCs w:val="18"/>
        </w:rPr>
        <w:t>2 mesi</w:t>
      </w:r>
      <w:r w:rsidR="008A3AA8">
        <w:rPr>
          <w:rFonts w:ascii="Century Gothic" w:hAnsi="Century Gothic" w:cs="Calibri"/>
          <w:bCs/>
          <w:iCs/>
          <w:sz w:val="18"/>
          <w:szCs w:val="18"/>
        </w:rPr>
        <w:t xml:space="preserve"> </w:t>
      </w:r>
      <w:r w:rsidRPr="006467A9">
        <w:rPr>
          <w:rFonts w:ascii="Century Gothic" w:hAnsi="Century Gothic" w:cs="Calibri"/>
          <w:bCs/>
          <w:iCs/>
          <w:sz w:val="18"/>
          <w:szCs w:val="18"/>
        </w:rPr>
        <w:t>dall</w:t>
      </w:r>
      <w:r w:rsidR="00611169">
        <w:rPr>
          <w:rFonts w:ascii="Century Gothic" w:hAnsi="Century Gothic" w:cs="Calibri"/>
          <w:bCs/>
          <w:iCs/>
          <w:sz w:val="18"/>
          <w:szCs w:val="18"/>
        </w:rPr>
        <w:t>a pubblicazione del bando</w:t>
      </w:r>
      <w:r w:rsidRPr="006467A9">
        <w:rPr>
          <w:rFonts w:ascii="Century Gothic" w:hAnsi="Century Gothic" w:cs="Calibri"/>
          <w:bCs/>
          <w:iCs/>
          <w:sz w:val="18"/>
          <w:szCs w:val="18"/>
        </w:rPr>
        <w:t xml:space="preserve">. </w:t>
      </w:r>
    </w:p>
    <w:p w14:paraId="6D357EE0" w14:textId="77777777" w:rsidR="00861879" w:rsidRPr="006467A9" w:rsidRDefault="00861879" w:rsidP="006467A9">
      <w:pPr>
        <w:tabs>
          <w:tab w:val="left" w:pos="567"/>
        </w:tabs>
        <w:spacing w:after="0"/>
        <w:jc w:val="both"/>
        <w:rPr>
          <w:rFonts w:ascii="Century Gothic" w:hAnsi="Century Gothic" w:cs="Calibri"/>
          <w:bCs/>
          <w:iCs/>
          <w:sz w:val="18"/>
          <w:szCs w:val="18"/>
        </w:rPr>
      </w:pPr>
      <w:r w:rsidRPr="006467A9">
        <w:rPr>
          <w:rFonts w:ascii="Century Gothic" w:hAnsi="Century Gothic" w:cs="Calibri"/>
          <w:bCs/>
          <w:iCs/>
          <w:sz w:val="18"/>
          <w:szCs w:val="18"/>
        </w:rPr>
        <w:t>Il luogo di svolgimento del servizio/consegna della fornitura è codice NUTS ITF33</w:t>
      </w:r>
    </w:p>
    <w:p w14:paraId="78076A89" w14:textId="74F37DF1" w:rsidR="00D6703A" w:rsidRDefault="00861879" w:rsidP="005C6A17">
      <w:pPr>
        <w:tabs>
          <w:tab w:val="left" w:pos="567"/>
        </w:tabs>
        <w:spacing w:after="120"/>
        <w:jc w:val="both"/>
        <w:rPr>
          <w:rFonts w:ascii="Century Gothic" w:hAnsi="Century Gothic" w:cs="Calibri"/>
          <w:bCs/>
          <w:iCs/>
          <w:sz w:val="18"/>
          <w:szCs w:val="18"/>
        </w:rPr>
      </w:pPr>
      <w:r w:rsidRPr="006467A9">
        <w:rPr>
          <w:rFonts w:ascii="Century Gothic" w:hAnsi="Century Gothic" w:cs="Calibri"/>
          <w:bCs/>
          <w:iCs/>
          <w:sz w:val="18"/>
          <w:szCs w:val="18"/>
        </w:rPr>
        <w:t>CUP</w:t>
      </w:r>
      <w:r w:rsidR="008A3AA8">
        <w:rPr>
          <w:rFonts w:ascii="Century Gothic" w:hAnsi="Century Gothic" w:cs="Calibri"/>
          <w:bCs/>
          <w:iCs/>
          <w:sz w:val="18"/>
          <w:szCs w:val="18"/>
        </w:rPr>
        <w:t xml:space="preserve"> </w:t>
      </w:r>
      <w:r w:rsidR="00EB72DD" w:rsidRPr="00EB72DD">
        <w:rPr>
          <w:rFonts w:ascii="Century Gothic" w:hAnsi="Century Gothic" w:cs="Calibri"/>
          <w:bCs/>
          <w:iCs/>
          <w:sz w:val="18"/>
          <w:szCs w:val="18"/>
        </w:rPr>
        <w:t>B68H25000120009</w:t>
      </w:r>
      <w:r w:rsidR="002D1FFD">
        <w:rPr>
          <w:rFonts w:ascii="Century Gothic" w:hAnsi="Century Gothic" w:cs="Calibri"/>
          <w:bCs/>
          <w:iCs/>
          <w:sz w:val="18"/>
          <w:szCs w:val="18"/>
        </w:rPr>
        <w:tab/>
      </w:r>
      <w:r w:rsidR="002D1FFD" w:rsidRPr="006467A9">
        <w:rPr>
          <w:rFonts w:ascii="Century Gothic" w:hAnsi="Century Gothic" w:cs="Calibri"/>
          <w:bCs/>
          <w:iCs/>
          <w:sz w:val="18"/>
          <w:szCs w:val="18"/>
        </w:rPr>
        <w:t xml:space="preserve">CIG </w:t>
      </w:r>
      <w:r w:rsidR="00DA7718" w:rsidRPr="00DA7718">
        <w:rPr>
          <w:rFonts w:ascii="Century Gothic" w:hAnsi="Century Gothic" w:cs="Calibri"/>
          <w:bCs/>
          <w:iCs/>
          <w:sz w:val="18"/>
          <w:szCs w:val="18"/>
        </w:rPr>
        <w:t>B7EDEF1A0C</w:t>
      </w:r>
      <w:r w:rsidR="002D1FFD">
        <w:rPr>
          <w:rFonts w:ascii="Century Gothic" w:hAnsi="Century Gothic" w:cs="Calibri"/>
          <w:bCs/>
          <w:iCs/>
          <w:sz w:val="18"/>
          <w:szCs w:val="18"/>
        </w:rPr>
        <w:tab/>
      </w:r>
    </w:p>
    <w:p w14:paraId="75BEA0F1" w14:textId="2CB35D1A" w:rsidR="00861879" w:rsidRDefault="00D6703A" w:rsidP="00D6703A">
      <w:pPr>
        <w:tabs>
          <w:tab w:val="left" w:pos="567"/>
        </w:tabs>
        <w:spacing w:after="0"/>
        <w:jc w:val="both"/>
        <w:rPr>
          <w:rFonts w:ascii="Century Gothic" w:hAnsi="Century Gothic" w:cs="Calibri"/>
          <w:bCs/>
          <w:iCs/>
          <w:sz w:val="18"/>
          <w:szCs w:val="18"/>
        </w:rPr>
      </w:pPr>
      <w:r w:rsidRPr="00D6703A">
        <w:rPr>
          <w:rFonts w:ascii="Century Gothic" w:hAnsi="Century Gothic" w:cs="Calibri"/>
          <w:bCs/>
          <w:iCs/>
          <w:sz w:val="18"/>
          <w:szCs w:val="18"/>
        </w:rPr>
        <w:t>Il Responsabile Unico del Progetto (RUP) è l’avv. Paolo Conte, Presidente del CdA del GAL Parthenope. Il Direttore dell’Esecuzione del Contratto (DEC) è il dott. Luca Tortora, Direttore del GAL Parthenope. Il controllo di regolarità amministrativa e contabile è affidato al dott. Gerardo Sorrentino, Responsabile Amministrativo e Finanziario del GAL Parthenope.</w:t>
      </w:r>
    </w:p>
    <w:p w14:paraId="09CDD4D8" w14:textId="77777777" w:rsidR="00101E7F" w:rsidRDefault="00101E7F" w:rsidP="007842B9">
      <w:pPr>
        <w:tabs>
          <w:tab w:val="left" w:pos="567"/>
        </w:tabs>
        <w:spacing w:after="120"/>
        <w:jc w:val="both"/>
        <w:rPr>
          <w:rFonts w:ascii="Century Gothic" w:hAnsi="Century Gothic" w:cs="Calibri"/>
          <w:bCs/>
          <w:iCs/>
          <w:sz w:val="18"/>
          <w:szCs w:val="18"/>
        </w:rPr>
      </w:pPr>
    </w:p>
    <w:p w14:paraId="7A91D7FC" w14:textId="6FB0708A" w:rsidR="00101E7F" w:rsidRPr="00707220" w:rsidRDefault="00101E7F" w:rsidP="00707220">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5" w:name="_Toc189826125"/>
      <w:bookmarkStart w:id="36" w:name="_Toc201939620"/>
      <w:r>
        <w:rPr>
          <w:rFonts w:ascii="Century Gothic" w:hAnsi="Century Gothic" w:cs="Calibri"/>
          <w:b/>
          <w:bCs/>
          <w:color w:val="auto"/>
          <w:sz w:val="18"/>
          <w:szCs w:val="18"/>
        </w:rPr>
        <w:t>FINALITÀ</w:t>
      </w:r>
      <w:bookmarkEnd w:id="35"/>
      <w:bookmarkEnd w:id="36"/>
      <w:r>
        <w:rPr>
          <w:rFonts w:ascii="Century Gothic" w:hAnsi="Century Gothic" w:cs="Calibri"/>
          <w:b/>
          <w:bCs/>
          <w:color w:val="auto"/>
          <w:sz w:val="18"/>
          <w:szCs w:val="18"/>
        </w:rPr>
        <w:t xml:space="preserve"> </w:t>
      </w:r>
    </w:p>
    <w:p w14:paraId="4817E100" w14:textId="77777777" w:rsidR="00101E7F" w:rsidRDefault="00101E7F" w:rsidP="00410637">
      <w:pPr>
        <w:tabs>
          <w:tab w:val="left" w:pos="567"/>
        </w:tabs>
        <w:spacing w:before="120" w:after="120"/>
        <w:jc w:val="both"/>
        <w:rPr>
          <w:rFonts w:ascii="Century Gothic" w:hAnsi="Century Gothic" w:cs="Calibri"/>
          <w:bCs/>
          <w:iCs/>
          <w:sz w:val="18"/>
          <w:szCs w:val="18"/>
        </w:rPr>
      </w:pPr>
      <w:r w:rsidRPr="00143801">
        <w:rPr>
          <w:rFonts w:ascii="Century Gothic" w:hAnsi="Century Gothic" w:cs="Calibri"/>
          <w:bCs/>
          <w:iCs/>
          <w:sz w:val="18"/>
          <w:szCs w:val="18"/>
        </w:rPr>
        <w:t xml:space="preserve">Il GAL Parthenope (di seguito per brevità GAL) è un organismo, senza scopo di lucro, chiamato ad attuare strategie di sviluppo locale di tipo partecipativo a sostegno dei settori della pesca e dell'acquacoltura. L’area territoriale di competenza del GAL Parthenope si compone di tutti i territori costieri </w:t>
      </w:r>
      <w:r>
        <w:rPr>
          <w:rFonts w:ascii="Century Gothic" w:hAnsi="Century Gothic" w:cs="Calibri"/>
          <w:bCs/>
          <w:iCs/>
          <w:sz w:val="18"/>
          <w:szCs w:val="18"/>
        </w:rPr>
        <w:t>compresi tra il</w:t>
      </w:r>
      <w:r w:rsidRPr="00143801">
        <w:rPr>
          <w:rFonts w:ascii="Century Gothic" w:hAnsi="Century Gothic" w:cs="Calibri"/>
          <w:bCs/>
          <w:iCs/>
          <w:sz w:val="18"/>
          <w:szCs w:val="18"/>
        </w:rPr>
        <w:t xml:space="preserve"> comune di Sessa Aurunca, del litorale Domitio, </w:t>
      </w:r>
      <w:r>
        <w:rPr>
          <w:rFonts w:ascii="Century Gothic" w:hAnsi="Century Gothic" w:cs="Calibri"/>
          <w:bCs/>
          <w:iCs/>
          <w:sz w:val="18"/>
          <w:szCs w:val="18"/>
        </w:rPr>
        <w:t>e i</w:t>
      </w:r>
      <w:r w:rsidRPr="00143801">
        <w:rPr>
          <w:rFonts w:ascii="Century Gothic" w:hAnsi="Century Gothic" w:cs="Calibri"/>
          <w:bCs/>
          <w:iCs/>
          <w:sz w:val="18"/>
          <w:szCs w:val="18"/>
        </w:rPr>
        <w:t xml:space="preserve">l comune di Torre del Greco, sulla costa orientale del Golfo di Napoli, includendo l’arcipelago delle isole flegree di Ischia e Procida. </w:t>
      </w:r>
    </w:p>
    <w:p w14:paraId="571F908B" w14:textId="42E4A67D" w:rsidR="00101E7F" w:rsidRPr="0047149E" w:rsidRDefault="00101E7F" w:rsidP="00410637">
      <w:pPr>
        <w:tabs>
          <w:tab w:val="left" w:pos="567"/>
        </w:tabs>
        <w:spacing w:after="120"/>
        <w:jc w:val="both"/>
        <w:rPr>
          <w:rFonts w:ascii="Century Gothic" w:hAnsi="Century Gothic" w:cs="Calibri"/>
          <w:bCs/>
          <w:iCs/>
          <w:sz w:val="18"/>
          <w:szCs w:val="18"/>
        </w:rPr>
      </w:pPr>
      <w:r w:rsidRPr="00526AA4">
        <w:rPr>
          <w:rFonts w:ascii="Century Gothic" w:hAnsi="Century Gothic" w:cs="Calibri"/>
          <w:bCs/>
          <w:iCs/>
          <w:sz w:val="18"/>
          <w:szCs w:val="18"/>
        </w:rPr>
        <w:t xml:space="preserve">Il presente </w:t>
      </w:r>
      <w:r w:rsidR="00322496">
        <w:rPr>
          <w:rFonts w:ascii="Century Gothic" w:hAnsi="Century Gothic" w:cs="Calibri"/>
          <w:bCs/>
          <w:iCs/>
          <w:sz w:val="18"/>
          <w:szCs w:val="18"/>
        </w:rPr>
        <w:t>c</w:t>
      </w:r>
      <w:r w:rsidRPr="00526AA4">
        <w:rPr>
          <w:rFonts w:ascii="Century Gothic" w:hAnsi="Century Gothic" w:cs="Calibri"/>
          <w:bCs/>
          <w:iCs/>
          <w:sz w:val="18"/>
          <w:szCs w:val="18"/>
        </w:rPr>
        <w:t xml:space="preserve">apitolato riguarda la </w:t>
      </w:r>
      <w:r w:rsidRPr="0047149E">
        <w:rPr>
          <w:rFonts w:ascii="Century Gothic" w:hAnsi="Century Gothic" w:cs="Calibri"/>
          <w:bCs/>
          <w:iCs/>
          <w:sz w:val="18"/>
          <w:szCs w:val="18"/>
        </w:rPr>
        <w:t>stipula di un contratto con un</w:t>
      </w:r>
      <w:r w:rsidR="00C52909">
        <w:rPr>
          <w:rFonts w:ascii="Century Gothic" w:hAnsi="Century Gothic" w:cs="Calibri"/>
          <w:bCs/>
          <w:iCs/>
          <w:sz w:val="18"/>
          <w:szCs w:val="18"/>
        </w:rPr>
        <w:t xml:space="preserve"> </w:t>
      </w:r>
      <w:r w:rsidRPr="0047149E">
        <w:rPr>
          <w:rFonts w:ascii="Century Gothic" w:hAnsi="Century Gothic" w:cs="Calibri"/>
          <w:bCs/>
          <w:iCs/>
          <w:sz w:val="18"/>
          <w:szCs w:val="18"/>
        </w:rPr>
        <w:t>operator</w:t>
      </w:r>
      <w:r w:rsidR="00C52909">
        <w:rPr>
          <w:rFonts w:ascii="Century Gothic" w:hAnsi="Century Gothic" w:cs="Calibri"/>
          <w:bCs/>
          <w:iCs/>
          <w:sz w:val="18"/>
          <w:szCs w:val="18"/>
        </w:rPr>
        <w:t>e</w:t>
      </w:r>
      <w:r w:rsidRPr="0047149E">
        <w:rPr>
          <w:rFonts w:ascii="Century Gothic" w:hAnsi="Century Gothic" w:cs="Calibri"/>
          <w:bCs/>
          <w:iCs/>
          <w:sz w:val="18"/>
          <w:szCs w:val="18"/>
        </w:rPr>
        <w:t xml:space="preserve"> economic</w:t>
      </w:r>
      <w:r w:rsidR="00C52909">
        <w:rPr>
          <w:rFonts w:ascii="Century Gothic" w:hAnsi="Century Gothic" w:cs="Calibri"/>
          <w:bCs/>
          <w:iCs/>
          <w:sz w:val="18"/>
          <w:szCs w:val="18"/>
        </w:rPr>
        <w:t>o</w:t>
      </w:r>
      <w:r w:rsidRPr="0047149E">
        <w:rPr>
          <w:rFonts w:ascii="Century Gothic" w:hAnsi="Century Gothic" w:cs="Calibri"/>
          <w:bCs/>
          <w:iCs/>
          <w:sz w:val="18"/>
          <w:szCs w:val="18"/>
        </w:rPr>
        <w:t xml:space="preserve"> in base al quale, il GAL Parthenope intende affidare l’appalto specifico avente ad oggetto la fornitura di </w:t>
      </w:r>
      <w:r w:rsidR="00C65DE7">
        <w:rPr>
          <w:rFonts w:ascii="Century Gothic" w:hAnsi="Century Gothic" w:cs="Calibri"/>
          <w:bCs/>
          <w:iCs/>
          <w:sz w:val="18"/>
          <w:szCs w:val="18"/>
        </w:rPr>
        <w:t>“</w:t>
      </w:r>
      <w:r w:rsidR="00A579A3">
        <w:rPr>
          <w:rFonts w:ascii="Century Gothic" w:hAnsi="Century Gothic" w:cs="Calibri"/>
          <w:bCs/>
          <w:iCs/>
          <w:sz w:val="18"/>
          <w:szCs w:val="18"/>
        </w:rPr>
        <w:t>Servizio di promozione e marketing territoriale per l’area del GAL Parthenope</w:t>
      </w:r>
      <w:r w:rsidR="00C65DE7">
        <w:rPr>
          <w:rFonts w:ascii="Century Gothic" w:hAnsi="Century Gothic" w:cs="Calibri"/>
          <w:bCs/>
          <w:iCs/>
          <w:sz w:val="18"/>
          <w:szCs w:val="18"/>
        </w:rPr>
        <w:t>”</w:t>
      </w:r>
      <w:r w:rsidR="00C52909">
        <w:rPr>
          <w:rFonts w:ascii="Century Gothic" w:hAnsi="Century Gothic" w:cs="Calibri"/>
          <w:bCs/>
          <w:iCs/>
          <w:sz w:val="18"/>
          <w:szCs w:val="18"/>
        </w:rPr>
        <w:t>.</w:t>
      </w:r>
    </w:p>
    <w:p w14:paraId="22E122D9" w14:textId="702923B9" w:rsidR="00707220" w:rsidRDefault="00101E7F" w:rsidP="00707220">
      <w:pPr>
        <w:spacing w:after="0"/>
        <w:jc w:val="both"/>
        <w:rPr>
          <w:rFonts w:ascii="Century Gothic" w:hAnsi="Century Gothic" w:cs="Calibri"/>
          <w:bCs/>
          <w:iCs/>
          <w:sz w:val="18"/>
          <w:szCs w:val="18"/>
        </w:rPr>
      </w:pPr>
      <w:r w:rsidRPr="0047149E">
        <w:rPr>
          <w:rFonts w:ascii="Century Gothic" w:hAnsi="Century Gothic" w:cs="Calibri"/>
          <w:bCs/>
          <w:iCs/>
          <w:sz w:val="18"/>
          <w:szCs w:val="18"/>
        </w:rPr>
        <w:t xml:space="preserve">Le informazioni contenute in questo documento costituiscono la base per la formulazione di un’offerta tecnico-economica. Le indicazioni contenute nel presente </w:t>
      </w:r>
      <w:r w:rsidR="00F842BC">
        <w:rPr>
          <w:rFonts w:ascii="Century Gothic" w:hAnsi="Century Gothic" w:cs="Calibri"/>
          <w:bCs/>
          <w:iCs/>
          <w:sz w:val="18"/>
          <w:szCs w:val="18"/>
        </w:rPr>
        <w:t>c</w:t>
      </w:r>
      <w:r w:rsidRPr="0047149E">
        <w:rPr>
          <w:rFonts w:ascii="Century Gothic" w:hAnsi="Century Gothic" w:cs="Calibri"/>
          <w:bCs/>
          <w:iCs/>
          <w:sz w:val="18"/>
          <w:szCs w:val="18"/>
        </w:rPr>
        <w:t>apitolato rappresentano i requisiti minimi della fornitura del servizio. Considerati il ruolo, gli obiettivi sociali del GAL Parthenope l’appalto</w:t>
      </w:r>
      <w:r>
        <w:rPr>
          <w:rFonts w:ascii="Century Gothic" w:hAnsi="Century Gothic" w:cs="Calibri"/>
          <w:bCs/>
          <w:iCs/>
          <w:sz w:val="18"/>
          <w:szCs w:val="18"/>
        </w:rPr>
        <w:t xml:space="preserve"> </w:t>
      </w:r>
      <w:r w:rsidRPr="00526AA4">
        <w:rPr>
          <w:rFonts w:ascii="Century Gothic" w:hAnsi="Century Gothic" w:cs="Calibri"/>
          <w:bCs/>
          <w:iCs/>
          <w:sz w:val="18"/>
          <w:szCs w:val="18"/>
        </w:rPr>
        <w:t xml:space="preserve">di cui al presente </w:t>
      </w:r>
      <w:r w:rsidR="00F842BC">
        <w:rPr>
          <w:rFonts w:ascii="Century Gothic" w:hAnsi="Century Gothic" w:cs="Calibri"/>
          <w:bCs/>
          <w:iCs/>
          <w:sz w:val="18"/>
          <w:szCs w:val="18"/>
        </w:rPr>
        <w:t>c</w:t>
      </w:r>
      <w:r w:rsidRPr="00526AA4">
        <w:rPr>
          <w:rFonts w:ascii="Century Gothic" w:hAnsi="Century Gothic" w:cs="Calibri"/>
          <w:bCs/>
          <w:iCs/>
          <w:sz w:val="18"/>
          <w:szCs w:val="18"/>
        </w:rPr>
        <w:t>apitolato si rivolge ad operatori economici, prestatori dei servizi oggetto della fornitura, in grado di assicurare la massima qualità, efficacia ed</w:t>
      </w:r>
      <w:r>
        <w:rPr>
          <w:rFonts w:ascii="Century Gothic" w:hAnsi="Century Gothic" w:cs="Calibri"/>
          <w:bCs/>
          <w:iCs/>
          <w:sz w:val="18"/>
          <w:szCs w:val="18"/>
        </w:rPr>
        <w:t xml:space="preserve"> </w:t>
      </w:r>
      <w:r w:rsidRPr="00526AA4">
        <w:rPr>
          <w:rFonts w:ascii="Century Gothic" w:hAnsi="Century Gothic" w:cs="Calibri"/>
          <w:bCs/>
          <w:iCs/>
          <w:sz w:val="18"/>
          <w:szCs w:val="18"/>
        </w:rPr>
        <w:t xml:space="preserve">efficienza di gestione nonché di garantire </w:t>
      </w:r>
      <w:r>
        <w:rPr>
          <w:rFonts w:ascii="Century Gothic" w:hAnsi="Century Gothic" w:cs="Calibri"/>
          <w:bCs/>
          <w:iCs/>
          <w:sz w:val="18"/>
          <w:szCs w:val="18"/>
        </w:rPr>
        <w:t>risposte concrete, inclusive e allo stesso tempo innovative</w:t>
      </w:r>
      <w:r w:rsidRPr="00526AA4">
        <w:rPr>
          <w:rFonts w:ascii="Century Gothic" w:hAnsi="Century Gothic" w:cs="Calibri"/>
          <w:bCs/>
          <w:iCs/>
          <w:sz w:val="18"/>
          <w:szCs w:val="18"/>
        </w:rPr>
        <w:t>.</w:t>
      </w:r>
      <w:r>
        <w:rPr>
          <w:rFonts w:ascii="Century Gothic" w:hAnsi="Century Gothic" w:cs="Calibri"/>
          <w:bCs/>
          <w:iCs/>
          <w:sz w:val="18"/>
          <w:szCs w:val="18"/>
        </w:rPr>
        <w:t xml:space="preserve"> </w:t>
      </w:r>
      <w:r w:rsidRPr="00526AA4">
        <w:rPr>
          <w:rFonts w:ascii="Century Gothic" w:hAnsi="Century Gothic" w:cs="Calibri"/>
          <w:bCs/>
          <w:iCs/>
          <w:sz w:val="18"/>
          <w:szCs w:val="18"/>
        </w:rPr>
        <w:t xml:space="preserve">Nei successivi capitoli sarà descritto il contesto, l’oggetto e le caratteristiche complessive della fornitura con il dettaglio dei servizi richiesti ed i relativi livelli che </w:t>
      </w:r>
      <w:r>
        <w:rPr>
          <w:rFonts w:ascii="Century Gothic" w:hAnsi="Century Gothic" w:cs="Calibri"/>
          <w:bCs/>
          <w:iCs/>
          <w:sz w:val="18"/>
          <w:szCs w:val="18"/>
        </w:rPr>
        <w:t xml:space="preserve">il </w:t>
      </w:r>
      <w:r w:rsidRPr="00526AA4">
        <w:rPr>
          <w:rFonts w:ascii="Century Gothic" w:hAnsi="Century Gothic" w:cs="Calibri"/>
          <w:bCs/>
          <w:iCs/>
          <w:sz w:val="18"/>
          <w:szCs w:val="18"/>
        </w:rPr>
        <w:t>fornitore aggiudicatario d</w:t>
      </w:r>
      <w:r>
        <w:rPr>
          <w:rFonts w:ascii="Century Gothic" w:hAnsi="Century Gothic" w:cs="Calibri"/>
          <w:bCs/>
          <w:iCs/>
          <w:sz w:val="18"/>
          <w:szCs w:val="18"/>
        </w:rPr>
        <w:t>ell’</w:t>
      </w:r>
      <w:r w:rsidRPr="00526AA4">
        <w:rPr>
          <w:rFonts w:ascii="Century Gothic" w:hAnsi="Century Gothic" w:cs="Calibri"/>
          <w:bCs/>
          <w:iCs/>
          <w:sz w:val="18"/>
          <w:szCs w:val="18"/>
        </w:rPr>
        <w:t>appalt</w:t>
      </w:r>
      <w:r>
        <w:rPr>
          <w:rFonts w:ascii="Century Gothic" w:hAnsi="Century Gothic" w:cs="Calibri"/>
          <w:bCs/>
          <w:iCs/>
          <w:sz w:val="18"/>
          <w:szCs w:val="18"/>
        </w:rPr>
        <w:t>o</w:t>
      </w:r>
      <w:r w:rsidRPr="00526AA4">
        <w:rPr>
          <w:rFonts w:ascii="Century Gothic" w:hAnsi="Century Gothic" w:cs="Calibri"/>
          <w:bCs/>
          <w:iCs/>
          <w:sz w:val="18"/>
          <w:szCs w:val="18"/>
        </w:rPr>
        <w:t xml:space="preserve"> dovrà garantire.</w:t>
      </w:r>
    </w:p>
    <w:p w14:paraId="71E59C8B" w14:textId="77777777" w:rsidR="007842B9" w:rsidRDefault="007842B9" w:rsidP="007842B9">
      <w:pPr>
        <w:spacing w:after="120"/>
        <w:jc w:val="both"/>
        <w:rPr>
          <w:rFonts w:ascii="Century Gothic" w:hAnsi="Century Gothic" w:cs="Calibri"/>
          <w:bCs/>
          <w:iCs/>
          <w:sz w:val="18"/>
          <w:szCs w:val="18"/>
        </w:rPr>
      </w:pPr>
    </w:p>
    <w:p w14:paraId="528020D9" w14:textId="06F583CF" w:rsidR="004E4414" w:rsidRPr="00707220" w:rsidRDefault="004E4414" w:rsidP="004E4414">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7" w:name="_Toc189826126"/>
      <w:bookmarkStart w:id="38" w:name="_Toc201939621"/>
      <w:r>
        <w:rPr>
          <w:rFonts w:ascii="Century Gothic" w:hAnsi="Century Gothic" w:cs="Calibri"/>
          <w:b/>
          <w:bCs/>
          <w:color w:val="auto"/>
          <w:sz w:val="18"/>
          <w:szCs w:val="18"/>
        </w:rPr>
        <w:t xml:space="preserve">CONTESTO </w:t>
      </w:r>
      <w:r w:rsidR="007842B9">
        <w:rPr>
          <w:rFonts w:ascii="Century Gothic" w:hAnsi="Century Gothic" w:cs="Calibri"/>
          <w:b/>
          <w:bCs/>
          <w:color w:val="auto"/>
          <w:sz w:val="18"/>
          <w:szCs w:val="18"/>
        </w:rPr>
        <w:t xml:space="preserve">GENERALE </w:t>
      </w:r>
      <w:r w:rsidRPr="000D0F2D">
        <w:rPr>
          <w:rFonts w:ascii="Century Gothic" w:hAnsi="Century Gothic" w:cs="Calibri"/>
          <w:b/>
          <w:bCs/>
          <w:color w:val="auto"/>
          <w:sz w:val="18"/>
          <w:szCs w:val="18"/>
        </w:rPr>
        <w:t>DELL’APPALTO</w:t>
      </w:r>
      <w:bookmarkEnd w:id="37"/>
      <w:bookmarkEnd w:id="38"/>
    </w:p>
    <w:p w14:paraId="27EEFC8A" w14:textId="77777777" w:rsidR="0090271D" w:rsidRDefault="00334101" w:rsidP="009150C9">
      <w:pPr>
        <w:spacing w:before="120" w:after="120"/>
        <w:jc w:val="both"/>
        <w:rPr>
          <w:rFonts w:ascii="Century Gothic" w:hAnsi="Century Gothic" w:cs="Calibri"/>
          <w:bCs/>
          <w:iCs/>
          <w:sz w:val="18"/>
          <w:szCs w:val="18"/>
        </w:rPr>
      </w:pPr>
      <w:r w:rsidRPr="00334101">
        <w:rPr>
          <w:rFonts w:ascii="Century Gothic" w:hAnsi="Century Gothic" w:cs="Calibri"/>
          <w:bCs/>
          <w:iCs/>
          <w:sz w:val="18"/>
          <w:szCs w:val="18"/>
        </w:rPr>
        <w:t>Il presente capitolato d’appalto si inserisce nell’ambito della Strategia di Sviluppo Locale (SSL) promossa dal GAL Parthenope, finanziata attraverso il programma europeo FEAMPA Campania 2021-2027. Questa strategia ha l’obiettivo di favorire la sostenibilità economica, sociale e ambientale delle aree costiere e marine, adottando un approccio integrato che valorizzi il contesto paesaggistico, culturale ed economico del territorio.</w:t>
      </w:r>
      <w:r w:rsidR="00813F19" w:rsidRPr="00441550">
        <w:rPr>
          <w:rFonts w:ascii="Century Gothic" w:hAnsi="Century Gothic" w:cs="Calibri"/>
          <w:bCs/>
          <w:iCs/>
          <w:sz w:val="18"/>
          <w:szCs w:val="18"/>
        </w:rPr>
        <w:t xml:space="preserve"> </w:t>
      </w:r>
    </w:p>
    <w:p w14:paraId="155027C3" w14:textId="5167E679" w:rsidR="00334101" w:rsidRPr="00334101" w:rsidRDefault="00334101" w:rsidP="00062DD6">
      <w:pPr>
        <w:spacing w:after="0"/>
        <w:jc w:val="both"/>
        <w:rPr>
          <w:rFonts w:ascii="Century Gothic" w:hAnsi="Century Gothic" w:cs="Calibri"/>
          <w:bCs/>
          <w:iCs/>
          <w:sz w:val="18"/>
          <w:szCs w:val="18"/>
        </w:rPr>
      </w:pPr>
      <w:r w:rsidRPr="00334101">
        <w:rPr>
          <w:rFonts w:ascii="Century Gothic" w:hAnsi="Century Gothic" w:cs="Calibri"/>
          <w:bCs/>
          <w:iCs/>
          <w:sz w:val="18"/>
          <w:szCs w:val="18"/>
        </w:rPr>
        <w:lastRenderedPageBreak/>
        <w:t>Le azioni previste si articolano su più fronti per affrontare le principali sfide locali:</w:t>
      </w:r>
    </w:p>
    <w:p w14:paraId="7D28579C" w14:textId="77777777" w:rsidR="008D215D" w:rsidRDefault="00334101" w:rsidP="00D20A31">
      <w:pPr>
        <w:pStyle w:val="Paragrafoelenco"/>
        <w:numPr>
          <w:ilvl w:val="0"/>
          <w:numId w:val="4"/>
        </w:numPr>
        <w:spacing w:after="0"/>
        <w:ind w:left="426"/>
        <w:jc w:val="both"/>
        <w:rPr>
          <w:rFonts w:ascii="Century Gothic" w:hAnsi="Century Gothic" w:cs="Calibri"/>
          <w:iCs/>
          <w:sz w:val="18"/>
          <w:szCs w:val="18"/>
        </w:rPr>
      </w:pPr>
      <w:r w:rsidRPr="008D215D">
        <w:rPr>
          <w:rFonts w:ascii="Century Gothic" w:hAnsi="Century Gothic" w:cs="Calibri"/>
          <w:iCs/>
          <w:sz w:val="18"/>
          <w:szCs w:val="18"/>
        </w:rPr>
        <w:t>Rafforzamento della competitività nei settori della pesca e dell’acquacoltura</w:t>
      </w:r>
    </w:p>
    <w:p w14:paraId="6CAC2C78" w14:textId="77777777" w:rsidR="008D215D" w:rsidRPr="008D215D" w:rsidRDefault="00334101" w:rsidP="00D20A31">
      <w:pPr>
        <w:pStyle w:val="Paragrafoelenco"/>
        <w:numPr>
          <w:ilvl w:val="1"/>
          <w:numId w:val="4"/>
        </w:numPr>
        <w:spacing w:after="0"/>
        <w:ind w:left="851"/>
        <w:jc w:val="both"/>
        <w:rPr>
          <w:rFonts w:ascii="Century Gothic" w:hAnsi="Century Gothic" w:cs="Calibri"/>
          <w:iCs/>
          <w:sz w:val="18"/>
          <w:szCs w:val="18"/>
        </w:rPr>
      </w:pPr>
      <w:r w:rsidRPr="008D215D">
        <w:rPr>
          <w:rFonts w:ascii="Century Gothic" w:hAnsi="Century Gothic" w:cs="Calibri"/>
          <w:bCs/>
          <w:iCs/>
          <w:sz w:val="18"/>
          <w:szCs w:val="18"/>
        </w:rPr>
        <w:t>Introduzione di tecnologie avanzate per migliorare la tracciabilità, la qualità e l’innovazione dei prodotti.</w:t>
      </w:r>
    </w:p>
    <w:p w14:paraId="167FB65C" w14:textId="4E70D4B7" w:rsidR="00334101" w:rsidRPr="008D215D" w:rsidRDefault="00334101" w:rsidP="00D20A31">
      <w:pPr>
        <w:pStyle w:val="Paragrafoelenco"/>
        <w:numPr>
          <w:ilvl w:val="1"/>
          <w:numId w:val="4"/>
        </w:numPr>
        <w:spacing w:after="0"/>
        <w:ind w:left="851"/>
        <w:jc w:val="both"/>
        <w:rPr>
          <w:rFonts w:ascii="Century Gothic" w:hAnsi="Century Gothic" w:cs="Calibri"/>
          <w:iCs/>
          <w:sz w:val="18"/>
          <w:szCs w:val="18"/>
        </w:rPr>
      </w:pPr>
      <w:r w:rsidRPr="008D215D">
        <w:rPr>
          <w:rFonts w:ascii="Century Gothic" w:hAnsi="Century Gothic" w:cs="Calibri"/>
          <w:bCs/>
          <w:iCs/>
          <w:sz w:val="18"/>
          <w:szCs w:val="18"/>
        </w:rPr>
        <w:t>Sostegno alla commercializzazione e internazionalizzazione delle imprese locali</w:t>
      </w:r>
      <w:r w:rsidR="001712EA">
        <w:rPr>
          <w:rFonts w:ascii="Century Gothic" w:hAnsi="Century Gothic" w:cs="Calibri"/>
          <w:bCs/>
          <w:iCs/>
          <w:sz w:val="18"/>
          <w:szCs w:val="18"/>
        </w:rPr>
        <w:t>.</w:t>
      </w:r>
    </w:p>
    <w:p w14:paraId="3C83B772" w14:textId="77777777" w:rsidR="00334101" w:rsidRPr="00334101" w:rsidRDefault="00334101" w:rsidP="00D20A31">
      <w:pPr>
        <w:pStyle w:val="Paragrafoelenco"/>
        <w:numPr>
          <w:ilvl w:val="0"/>
          <w:numId w:val="4"/>
        </w:numPr>
        <w:spacing w:after="0"/>
        <w:ind w:left="426"/>
        <w:jc w:val="both"/>
        <w:rPr>
          <w:rFonts w:ascii="Century Gothic" w:hAnsi="Century Gothic" w:cs="Calibri"/>
          <w:iCs/>
          <w:sz w:val="18"/>
          <w:szCs w:val="18"/>
        </w:rPr>
      </w:pPr>
      <w:r w:rsidRPr="00334101">
        <w:rPr>
          <w:rFonts w:ascii="Century Gothic" w:hAnsi="Century Gothic" w:cs="Calibri"/>
          <w:iCs/>
          <w:sz w:val="18"/>
          <w:szCs w:val="18"/>
        </w:rPr>
        <w:t>Tutela della biodiversità marina e gestione sostenibile delle risorse</w:t>
      </w:r>
    </w:p>
    <w:p w14:paraId="242169F5" w14:textId="77777777" w:rsidR="00334101" w:rsidRPr="00334101" w:rsidRDefault="00334101" w:rsidP="00D20A31">
      <w:pPr>
        <w:pStyle w:val="Paragrafoelenco"/>
        <w:numPr>
          <w:ilvl w:val="1"/>
          <w:numId w:val="4"/>
        </w:numPr>
        <w:spacing w:after="0"/>
        <w:ind w:left="851"/>
        <w:jc w:val="both"/>
        <w:rPr>
          <w:rFonts w:ascii="Century Gothic" w:hAnsi="Century Gothic" w:cs="Calibri"/>
          <w:iCs/>
          <w:sz w:val="18"/>
          <w:szCs w:val="18"/>
        </w:rPr>
      </w:pPr>
      <w:r w:rsidRPr="00334101">
        <w:rPr>
          <w:rFonts w:ascii="Century Gothic" w:hAnsi="Century Gothic" w:cs="Calibri"/>
          <w:iCs/>
          <w:sz w:val="18"/>
          <w:szCs w:val="18"/>
        </w:rPr>
        <w:t>Riduzione dell’inquinamento marino, con particolare attenzione alla lotta contro i rifiuti plastici.</w:t>
      </w:r>
    </w:p>
    <w:p w14:paraId="31E84F59" w14:textId="77777777" w:rsidR="00334101" w:rsidRPr="00334101" w:rsidRDefault="00334101" w:rsidP="00D20A31">
      <w:pPr>
        <w:pStyle w:val="Paragrafoelenco"/>
        <w:numPr>
          <w:ilvl w:val="0"/>
          <w:numId w:val="4"/>
        </w:numPr>
        <w:spacing w:after="0"/>
        <w:ind w:left="426"/>
        <w:jc w:val="both"/>
        <w:rPr>
          <w:rFonts w:ascii="Century Gothic" w:hAnsi="Century Gothic" w:cs="Calibri"/>
          <w:iCs/>
          <w:sz w:val="18"/>
          <w:szCs w:val="18"/>
        </w:rPr>
      </w:pPr>
      <w:r w:rsidRPr="00334101">
        <w:rPr>
          <w:rFonts w:ascii="Century Gothic" w:hAnsi="Century Gothic" w:cs="Calibri"/>
          <w:iCs/>
          <w:sz w:val="18"/>
          <w:szCs w:val="18"/>
        </w:rPr>
        <w:t>Innovazione e governance territoriale</w:t>
      </w:r>
    </w:p>
    <w:p w14:paraId="730DFFAE" w14:textId="2B61FAE9" w:rsidR="001B5C43" w:rsidRPr="001B5C43" w:rsidRDefault="00EC08FD" w:rsidP="00D20A31">
      <w:pPr>
        <w:pStyle w:val="Paragrafoelenco"/>
        <w:numPr>
          <w:ilvl w:val="1"/>
          <w:numId w:val="4"/>
        </w:numPr>
        <w:spacing w:after="0"/>
        <w:ind w:left="851"/>
        <w:jc w:val="both"/>
        <w:rPr>
          <w:rFonts w:ascii="Century Gothic" w:hAnsi="Century Gothic" w:cs="Calibri"/>
          <w:iCs/>
          <w:sz w:val="18"/>
          <w:szCs w:val="18"/>
        </w:rPr>
      </w:pPr>
      <w:r w:rsidRPr="001B5C43">
        <w:rPr>
          <w:rFonts w:ascii="Century Gothic" w:hAnsi="Century Gothic" w:cs="Calibri"/>
          <w:iCs/>
          <w:sz w:val="18"/>
          <w:szCs w:val="18"/>
        </w:rPr>
        <w:t xml:space="preserve">Promozione di </w:t>
      </w:r>
      <w:r w:rsidR="00BE65A6" w:rsidRPr="001B5C43">
        <w:rPr>
          <w:rFonts w:ascii="Century Gothic" w:hAnsi="Century Gothic" w:cs="Calibri"/>
          <w:iCs/>
          <w:sz w:val="18"/>
          <w:szCs w:val="18"/>
        </w:rPr>
        <w:t xml:space="preserve">una governance inclusiva e partecipativa attraverso l’istituzione del Centro Permanente per il Coordinamento delle Politiche Locali della Pesca (CPLP), un punto di </w:t>
      </w:r>
      <w:r w:rsidR="001B5C43" w:rsidRPr="001B5C43">
        <w:rPr>
          <w:rFonts w:ascii="Century Gothic" w:hAnsi="Century Gothic" w:cs="Calibri"/>
          <w:iCs/>
          <w:sz w:val="18"/>
          <w:szCs w:val="18"/>
        </w:rPr>
        <w:t>strategico per il dialogo e il coordinamento tra gli attori locali nell’attuazione della Strategia di Sviluppo Locale (SSL) del GAL.</w:t>
      </w:r>
    </w:p>
    <w:p w14:paraId="71E8038D" w14:textId="77777777" w:rsidR="00334101" w:rsidRPr="00334101" w:rsidRDefault="00334101" w:rsidP="00D20A31">
      <w:pPr>
        <w:pStyle w:val="Paragrafoelenco"/>
        <w:numPr>
          <w:ilvl w:val="0"/>
          <w:numId w:val="4"/>
        </w:numPr>
        <w:spacing w:after="0"/>
        <w:ind w:left="426"/>
        <w:jc w:val="both"/>
        <w:rPr>
          <w:rFonts w:ascii="Century Gothic" w:hAnsi="Century Gothic" w:cs="Calibri"/>
          <w:iCs/>
          <w:sz w:val="18"/>
          <w:szCs w:val="18"/>
        </w:rPr>
      </w:pPr>
      <w:r w:rsidRPr="00334101">
        <w:rPr>
          <w:rFonts w:ascii="Century Gothic" w:hAnsi="Century Gothic" w:cs="Calibri"/>
          <w:iCs/>
          <w:sz w:val="18"/>
          <w:szCs w:val="18"/>
        </w:rPr>
        <w:t>Valorizzazione del patrimonio costiero e turismo sostenibile</w:t>
      </w:r>
    </w:p>
    <w:p w14:paraId="6CDD381F" w14:textId="5D53DFCD" w:rsidR="00334101" w:rsidRPr="00334101" w:rsidRDefault="008A1055" w:rsidP="00D20A31">
      <w:pPr>
        <w:pStyle w:val="Paragrafoelenco"/>
        <w:numPr>
          <w:ilvl w:val="1"/>
          <w:numId w:val="4"/>
        </w:numPr>
        <w:spacing w:before="120" w:after="0"/>
        <w:ind w:left="851"/>
        <w:jc w:val="both"/>
        <w:rPr>
          <w:rFonts w:ascii="Century Gothic" w:hAnsi="Century Gothic" w:cs="Calibri"/>
          <w:iCs/>
          <w:sz w:val="18"/>
          <w:szCs w:val="18"/>
        </w:rPr>
      </w:pPr>
      <w:r>
        <w:rPr>
          <w:rFonts w:ascii="Century Gothic" w:hAnsi="Century Gothic" w:cs="Calibri"/>
          <w:iCs/>
          <w:sz w:val="18"/>
          <w:szCs w:val="18"/>
        </w:rPr>
        <w:t xml:space="preserve">Promozione </w:t>
      </w:r>
      <w:r w:rsidR="00334101" w:rsidRPr="00334101">
        <w:rPr>
          <w:rFonts w:ascii="Century Gothic" w:hAnsi="Century Gothic" w:cs="Calibri"/>
          <w:iCs/>
          <w:sz w:val="18"/>
          <w:szCs w:val="18"/>
        </w:rPr>
        <w:t>di percorsi tematici, inclusi itinerari sommersi, che coniughino la tutela ambientale con la promozione turistica.</w:t>
      </w:r>
    </w:p>
    <w:p w14:paraId="7DBEFFDC" w14:textId="77777777" w:rsidR="00334101" w:rsidRPr="00334101" w:rsidRDefault="00334101" w:rsidP="00D20A31">
      <w:pPr>
        <w:pStyle w:val="Paragrafoelenco"/>
        <w:numPr>
          <w:ilvl w:val="1"/>
          <w:numId w:val="4"/>
        </w:numPr>
        <w:spacing w:before="120" w:after="0"/>
        <w:ind w:left="851"/>
        <w:jc w:val="both"/>
        <w:rPr>
          <w:rFonts w:ascii="Century Gothic" w:hAnsi="Century Gothic" w:cs="Calibri"/>
          <w:iCs/>
          <w:sz w:val="18"/>
          <w:szCs w:val="18"/>
        </w:rPr>
      </w:pPr>
      <w:r w:rsidRPr="00334101">
        <w:rPr>
          <w:rFonts w:ascii="Century Gothic" w:hAnsi="Century Gothic" w:cs="Calibri"/>
          <w:iCs/>
          <w:sz w:val="18"/>
          <w:szCs w:val="18"/>
        </w:rPr>
        <w:t>Creazione di nuove opportunità di diversificazione economica, legate alla valorizzazione del patrimonio paesaggistico, culturale e archeologico dei borghi costieri.</w:t>
      </w:r>
    </w:p>
    <w:p w14:paraId="236A8BD7" w14:textId="77777777" w:rsidR="00334101" w:rsidRPr="00334101" w:rsidRDefault="00334101" w:rsidP="00334101">
      <w:pPr>
        <w:spacing w:before="120" w:after="0"/>
        <w:jc w:val="both"/>
        <w:rPr>
          <w:rFonts w:ascii="Century Gothic" w:hAnsi="Century Gothic" w:cs="Calibri"/>
          <w:bCs/>
          <w:iCs/>
          <w:sz w:val="18"/>
          <w:szCs w:val="18"/>
        </w:rPr>
      </w:pPr>
      <w:r w:rsidRPr="00334101">
        <w:rPr>
          <w:rFonts w:ascii="Century Gothic" w:hAnsi="Century Gothic" w:cs="Calibri"/>
          <w:bCs/>
          <w:iCs/>
          <w:sz w:val="18"/>
          <w:szCs w:val="18"/>
        </w:rPr>
        <w:t>In sintesi, la Strategia di Sviluppo Locale del GAL Parthenope rappresenta uno strumento integrato per promuovere una crescita inclusiva e sostenibile, rafforzando la competitività delle imprese, la coesione sociale e la protezione dell’ambiente.</w:t>
      </w:r>
    </w:p>
    <w:p w14:paraId="200B9970" w14:textId="77777777" w:rsidR="004E288C" w:rsidRPr="002B7A8A" w:rsidRDefault="004E288C" w:rsidP="004E288C">
      <w:pPr>
        <w:tabs>
          <w:tab w:val="left" w:pos="567"/>
        </w:tabs>
        <w:spacing w:before="120" w:after="0"/>
        <w:jc w:val="both"/>
        <w:rPr>
          <w:rFonts w:ascii="Century Gothic" w:hAnsi="Century Gothic" w:cs="Calibri"/>
          <w:bCs/>
          <w:iCs/>
          <w:sz w:val="18"/>
          <w:szCs w:val="18"/>
        </w:rPr>
      </w:pPr>
    </w:p>
    <w:p w14:paraId="63D6E07D" w14:textId="53BBDC71" w:rsidR="00C01FE2" w:rsidRPr="000A426E" w:rsidRDefault="00C01FE2" w:rsidP="000A426E">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9" w:name="_Toc7655658811111"/>
      <w:bookmarkStart w:id="40" w:name="_Toc7655652711111"/>
      <w:bookmarkStart w:id="41" w:name="_Toc7655646611111"/>
      <w:bookmarkStart w:id="42" w:name="_Toc7655640511111"/>
      <w:bookmarkStart w:id="43" w:name="_Toc763991861111111111111111111111"/>
      <w:bookmarkStart w:id="44" w:name="_Toc7655658911111"/>
      <w:bookmarkStart w:id="45" w:name="_Toc7655652811111"/>
      <w:bookmarkStart w:id="46" w:name="_Toc7655646711111"/>
      <w:bookmarkStart w:id="47" w:name="_Toc7655640611111"/>
      <w:bookmarkStart w:id="48" w:name="_Toc763991871111111111111111111111"/>
      <w:bookmarkStart w:id="49" w:name="_Toc7655659011111"/>
      <w:bookmarkStart w:id="50" w:name="_Toc7655652911111"/>
      <w:bookmarkStart w:id="51" w:name="_Toc7655646811111"/>
      <w:bookmarkStart w:id="52" w:name="_Toc7655640711111"/>
      <w:bookmarkStart w:id="53" w:name="_Toc763991881111111111111111111111"/>
      <w:bookmarkStart w:id="54" w:name="_Toc7655659111111"/>
      <w:bookmarkStart w:id="55" w:name="_Toc7655653011111"/>
      <w:bookmarkStart w:id="56" w:name="_Toc7655646911111"/>
      <w:bookmarkStart w:id="57" w:name="_Toc7655640811111"/>
      <w:bookmarkStart w:id="58" w:name="_Toc763991891111111111111111111111"/>
      <w:bookmarkStart w:id="59" w:name="_Toc482101909"/>
      <w:bookmarkStart w:id="60" w:name="_Toc189826127"/>
      <w:bookmarkStart w:id="61" w:name="_Toc20193962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D0F2D">
        <w:rPr>
          <w:rFonts w:ascii="Century Gothic" w:hAnsi="Century Gothic" w:cs="Calibri"/>
          <w:b/>
          <w:bCs/>
          <w:color w:val="auto"/>
          <w:sz w:val="18"/>
          <w:szCs w:val="18"/>
        </w:rPr>
        <w:t>O</w:t>
      </w:r>
      <w:r w:rsidR="00513422" w:rsidRPr="000D0F2D">
        <w:rPr>
          <w:rFonts w:ascii="Century Gothic" w:hAnsi="Century Gothic" w:cs="Calibri"/>
          <w:b/>
          <w:bCs/>
          <w:color w:val="auto"/>
          <w:sz w:val="18"/>
          <w:szCs w:val="18"/>
        </w:rPr>
        <w:t>GGETTO DELL’APPALTO</w:t>
      </w:r>
      <w:bookmarkEnd w:id="60"/>
      <w:bookmarkEnd w:id="61"/>
    </w:p>
    <w:p w14:paraId="75FC9727" w14:textId="23C70F4C" w:rsidR="00A22483" w:rsidRPr="00A22483" w:rsidRDefault="00F63D2E" w:rsidP="00A22483">
      <w:pPr>
        <w:spacing w:before="120" w:after="0"/>
        <w:jc w:val="both"/>
        <w:rPr>
          <w:rFonts w:ascii="Century Gothic" w:hAnsi="Century Gothic"/>
          <w:sz w:val="18"/>
          <w:szCs w:val="18"/>
        </w:rPr>
      </w:pPr>
      <w:r w:rsidRPr="004F58BD">
        <w:rPr>
          <w:rFonts w:ascii="Century Gothic" w:hAnsi="Century Gothic"/>
          <w:sz w:val="18"/>
          <w:szCs w:val="18"/>
        </w:rPr>
        <w:t xml:space="preserve">Il presente appalto ha per oggetto l’affidamento di un servizio </w:t>
      </w:r>
      <w:r w:rsidR="00A22483" w:rsidRPr="00A22483">
        <w:rPr>
          <w:rFonts w:ascii="Century Gothic" w:hAnsi="Century Gothic"/>
          <w:sz w:val="18"/>
          <w:szCs w:val="18"/>
        </w:rPr>
        <w:t xml:space="preserve">di supporto al GAL Parthenope per lo sviluppo di strategie integrate di valorizzazione territoriale, promozione delle risorse ittiche locali e internazionalizzazione delle imprese, nell’ambito dell’attuazione della Strategia di Sviluppo Locale (SSL) finanziata dal programma FEAMPA Campania 2021-2027.  </w:t>
      </w:r>
    </w:p>
    <w:p w14:paraId="51CFDFE5" w14:textId="77777777" w:rsidR="006E07B8" w:rsidRPr="00DB57F5" w:rsidRDefault="006E07B8" w:rsidP="00DB57F5">
      <w:pPr>
        <w:spacing w:before="120" w:after="0"/>
        <w:jc w:val="both"/>
        <w:rPr>
          <w:rFonts w:ascii="Century Gothic" w:hAnsi="Century Gothic"/>
          <w:sz w:val="18"/>
          <w:szCs w:val="18"/>
        </w:rPr>
      </w:pPr>
      <w:r w:rsidRPr="00DB57F5">
        <w:rPr>
          <w:rFonts w:ascii="Century Gothic" w:hAnsi="Century Gothic"/>
          <w:sz w:val="18"/>
          <w:szCs w:val="18"/>
        </w:rPr>
        <w:t>Nello specifico, l’appalto riguarda la realizzazione dei seguenti interventi della SSL del GAL Parthenope:</w:t>
      </w:r>
    </w:p>
    <w:p w14:paraId="1DBC42D4" w14:textId="132730EE" w:rsidR="001B1628" w:rsidRPr="00E57EA5" w:rsidRDefault="00EC08E4" w:rsidP="00D20A31">
      <w:pPr>
        <w:numPr>
          <w:ilvl w:val="0"/>
          <w:numId w:val="5"/>
        </w:numPr>
        <w:tabs>
          <w:tab w:val="clear" w:pos="720"/>
          <w:tab w:val="num" w:pos="426"/>
        </w:tabs>
        <w:spacing w:before="120" w:after="0"/>
        <w:ind w:left="426"/>
        <w:jc w:val="both"/>
        <w:rPr>
          <w:rFonts w:ascii="Century Gothic" w:hAnsi="Century Gothic"/>
          <w:sz w:val="18"/>
          <w:szCs w:val="18"/>
        </w:rPr>
      </w:pPr>
      <w:r w:rsidRPr="00E57EA5">
        <w:rPr>
          <w:rFonts w:ascii="Century Gothic" w:hAnsi="Century Gothic"/>
          <w:sz w:val="18"/>
          <w:szCs w:val="18"/>
        </w:rPr>
        <w:t>1.A.2 Misure per migliorare la tracciabilità del prodotto attraverso l'uso di tecnologie avanzate</w:t>
      </w:r>
      <w:r w:rsidR="00F63D2E" w:rsidRPr="00E57EA5">
        <w:rPr>
          <w:rFonts w:ascii="Century Gothic" w:hAnsi="Century Gothic"/>
          <w:sz w:val="18"/>
          <w:szCs w:val="18"/>
        </w:rPr>
        <w:t xml:space="preserve">: </w:t>
      </w:r>
      <w:r w:rsidR="00E57EA5" w:rsidRPr="00E57EA5">
        <w:rPr>
          <w:rFonts w:ascii="Century Gothic" w:hAnsi="Century Gothic"/>
          <w:sz w:val="18"/>
          <w:szCs w:val="18"/>
        </w:rPr>
        <w:t xml:space="preserve">promuovere un consumo consapevole e sostenibile delle risorse locali </w:t>
      </w:r>
      <w:r w:rsidR="001B1628" w:rsidRPr="00E57EA5">
        <w:rPr>
          <w:rFonts w:ascii="Century Gothic" w:hAnsi="Century Gothic"/>
          <w:sz w:val="18"/>
          <w:szCs w:val="18"/>
        </w:rPr>
        <w:t xml:space="preserve">mediante l’implementazione di un sistema di monitoraggio </w:t>
      </w:r>
      <w:r w:rsidR="00E57EA5" w:rsidRPr="00E57EA5">
        <w:rPr>
          <w:rFonts w:ascii="Century Gothic" w:hAnsi="Century Gothic"/>
          <w:sz w:val="18"/>
          <w:szCs w:val="18"/>
        </w:rPr>
        <w:t>dell</w:t>
      </w:r>
      <w:r w:rsidR="001B1628" w:rsidRPr="00E57EA5">
        <w:rPr>
          <w:rFonts w:ascii="Century Gothic" w:hAnsi="Century Gothic"/>
          <w:sz w:val="18"/>
          <w:szCs w:val="18"/>
        </w:rPr>
        <w:t>a filiera ittica, affiancato da iniziative educative, degustazioni guidate, visite esperienziali e collaborazioni con ristoranti e mense locali</w:t>
      </w:r>
      <w:r w:rsidR="00E57EA5" w:rsidRPr="00E57EA5">
        <w:rPr>
          <w:rFonts w:ascii="Century Gothic" w:hAnsi="Century Gothic"/>
          <w:sz w:val="18"/>
          <w:szCs w:val="18"/>
        </w:rPr>
        <w:t>.</w:t>
      </w:r>
    </w:p>
    <w:p w14:paraId="6698BA46" w14:textId="4C197E73" w:rsidR="009F7A42" w:rsidRPr="001B1628" w:rsidRDefault="00EC08E4" w:rsidP="00D20A31">
      <w:pPr>
        <w:numPr>
          <w:ilvl w:val="0"/>
          <w:numId w:val="5"/>
        </w:numPr>
        <w:tabs>
          <w:tab w:val="clear" w:pos="720"/>
          <w:tab w:val="num" w:pos="426"/>
        </w:tabs>
        <w:spacing w:before="120" w:after="0"/>
        <w:ind w:left="426"/>
        <w:jc w:val="both"/>
        <w:rPr>
          <w:rFonts w:ascii="Century Gothic" w:hAnsi="Century Gothic"/>
          <w:sz w:val="18"/>
          <w:szCs w:val="18"/>
        </w:rPr>
      </w:pPr>
      <w:r w:rsidRPr="001B1628">
        <w:rPr>
          <w:rFonts w:ascii="Century Gothic" w:hAnsi="Century Gothic"/>
          <w:sz w:val="18"/>
          <w:szCs w:val="18"/>
        </w:rPr>
        <w:t>1.B.1 Promozione e internazionalizzazione delle imprese settore pesca e acquacoltura</w:t>
      </w:r>
      <w:r w:rsidR="00F63D2E" w:rsidRPr="001B1628">
        <w:rPr>
          <w:rFonts w:ascii="Century Gothic" w:hAnsi="Century Gothic"/>
          <w:sz w:val="18"/>
          <w:szCs w:val="18"/>
        </w:rPr>
        <w:t xml:space="preserve">: </w:t>
      </w:r>
      <w:r w:rsidR="00AE71F2" w:rsidRPr="001B1628">
        <w:rPr>
          <w:rFonts w:ascii="Century Gothic" w:hAnsi="Century Gothic"/>
          <w:sz w:val="18"/>
          <w:szCs w:val="18"/>
        </w:rPr>
        <w:t xml:space="preserve">con l’obiettivo di rafforzare la competitività del territorio e delle sue eccellenze produttive </w:t>
      </w:r>
      <w:r w:rsidR="001B1628" w:rsidRPr="001B1628">
        <w:rPr>
          <w:rFonts w:ascii="Century Gothic" w:hAnsi="Century Gothic"/>
          <w:sz w:val="18"/>
          <w:szCs w:val="18"/>
        </w:rPr>
        <w:t>l’intervento punta al</w:t>
      </w:r>
      <w:r w:rsidR="00B86522" w:rsidRPr="001B1628">
        <w:rPr>
          <w:rFonts w:ascii="Century Gothic" w:hAnsi="Century Gothic"/>
          <w:sz w:val="18"/>
          <w:szCs w:val="18"/>
        </w:rPr>
        <w:t>la creazione di un brand territoriale distintivo, lo sviluppo di strategie digitali e di marketing, la produzione di contenuti multimediali</w:t>
      </w:r>
      <w:r w:rsidR="009F7A42" w:rsidRPr="001B1628">
        <w:rPr>
          <w:rFonts w:ascii="Century Gothic" w:hAnsi="Century Gothic"/>
          <w:sz w:val="18"/>
          <w:szCs w:val="18"/>
        </w:rPr>
        <w:t xml:space="preserve"> </w:t>
      </w:r>
      <w:r w:rsidR="00B86522" w:rsidRPr="001B1628">
        <w:rPr>
          <w:rFonts w:ascii="Century Gothic" w:hAnsi="Century Gothic"/>
          <w:sz w:val="18"/>
          <w:szCs w:val="18"/>
        </w:rPr>
        <w:t xml:space="preserve">e la partecipazione a eventi internazionali.  </w:t>
      </w:r>
    </w:p>
    <w:p w14:paraId="6DE9A908" w14:textId="77777777" w:rsidR="00F63D2E" w:rsidRDefault="00F63D2E" w:rsidP="00F63D2E">
      <w:pPr>
        <w:spacing w:before="120" w:after="0"/>
        <w:jc w:val="both"/>
        <w:rPr>
          <w:rFonts w:ascii="Century Gothic" w:hAnsi="Century Gothic"/>
          <w:sz w:val="18"/>
          <w:szCs w:val="18"/>
        </w:rPr>
      </w:pPr>
      <w:r w:rsidRPr="004F58BD">
        <w:rPr>
          <w:rFonts w:ascii="Century Gothic" w:hAnsi="Century Gothic"/>
          <w:sz w:val="18"/>
          <w:szCs w:val="18"/>
        </w:rPr>
        <w:t>La procedura di gara è finalizzata all’affidamento delle attività necessarie alla realizzazione coordinata e sinergica di tali interventi, in un’ottica di sviluppo sostenibile e valorizzazione del territorio.</w:t>
      </w:r>
    </w:p>
    <w:p w14:paraId="668A8180" w14:textId="77777777" w:rsidR="00A22483" w:rsidRPr="004F58BD" w:rsidRDefault="00A22483" w:rsidP="00F63D2E">
      <w:pPr>
        <w:spacing w:before="120" w:after="0"/>
        <w:jc w:val="both"/>
        <w:rPr>
          <w:rFonts w:ascii="Century Gothic" w:hAnsi="Century Gothic"/>
          <w:sz w:val="18"/>
          <w:szCs w:val="18"/>
        </w:rPr>
      </w:pPr>
    </w:p>
    <w:p w14:paraId="227292E8" w14:textId="77777777" w:rsidR="00911E3B" w:rsidRDefault="00911E3B" w:rsidP="0033021B">
      <w:pPr>
        <w:spacing w:before="120" w:after="0"/>
        <w:jc w:val="both"/>
        <w:rPr>
          <w:rFonts w:ascii="Century Gothic" w:hAnsi="Century Gothic"/>
          <w:sz w:val="18"/>
          <w:szCs w:val="18"/>
        </w:rPr>
      </w:pPr>
    </w:p>
    <w:p w14:paraId="38AC1BBA" w14:textId="77777777" w:rsidR="00911E3B" w:rsidRDefault="00911E3B" w:rsidP="0033021B">
      <w:pPr>
        <w:spacing w:before="120" w:after="0"/>
        <w:jc w:val="both"/>
        <w:rPr>
          <w:rFonts w:ascii="Century Gothic" w:hAnsi="Century Gothic"/>
          <w:sz w:val="18"/>
          <w:szCs w:val="18"/>
        </w:rPr>
      </w:pPr>
    </w:p>
    <w:p w14:paraId="2D815BCF" w14:textId="77777777" w:rsidR="00911E3B" w:rsidRDefault="00911E3B" w:rsidP="0033021B">
      <w:pPr>
        <w:spacing w:before="120" w:after="0"/>
        <w:jc w:val="both"/>
        <w:rPr>
          <w:rFonts w:ascii="Century Gothic" w:hAnsi="Century Gothic"/>
          <w:sz w:val="18"/>
          <w:szCs w:val="18"/>
        </w:rPr>
      </w:pPr>
    </w:p>
    <w:p w14:paraId="7D91ABA0" w14:textId="76F219AC" w:rsidR="00BC2A59" w:rsidRDefault="00BC2A59">
      <w:pPr>
        <w:spacing w:after="0" w:line="240" w:lineRule="auto"/>
        <w:rPr>
          <w:rFonts w:ascii="Century Gothic" w:hAnsi="Century Gothic"/>
          <w:sz w:val="18"/>
          <w:szCs w:val="18"/>
        </w:rPr>
      </w:pPr>
      <w:r>
        <w:rPr>
          <w:rFonts w:ascii="Century Gothic" w:hAnsi="Century Gothic"/>
          <w:sz w:val="18"/>
          <w:szCs w:val="18"/>
        </w:rPr>
        <w:br w:type="page"/>
      </w:r>
    </w:p>
    <w:p w14:paraId="42449AB5" w14:textId="3D8F83A5" w:rsidR="0077052F" w:rsidRPr="004C708D" w:rsidRDefault="0077052F" w:rsidP="00846876">
      <w:pPr>
        <w:pStyle w:val="Titolo2"/>
        <w:keepLines w:val="0"/>
        <w:numPr>
          <w:ilvl w:val="0"/>
          <w:numId w:val="1"/>
        </w:numPr>
        <w:spacing w:before="0"/>
        <w:ind w:left="357" w:hanging="357"/>
        <w:jc w:val="both"/>
        <w:rPr>
          <w:rFonts w:ascii="Century Gothic" w:hAnsi="Century Gothic" w:cs="Calibri"/>
          <w:b/>
          <w:bCs/>
          <w:color w:val="auto"/>
          <w:sz w:val="28"/>
          <w:szCs w:val="28"/>
        </w:rPr>
      </w:pPr>
      <w:bookmarkStart w:id="62" w:name="_Toc484688264"/>
      <w:bookmarkStart w:id="63" w:name="_Toc484605395"/>
      <w:bookmarkStart w:id="64" w:name="_Toc484605271"/>
      <w:bookmarkStart w:id="65" w:name="_Toc484526551"/>
      <w:bookmarkStart w:id="66" w:name="_Toc484449056"/>
      <w:bookmarkStart w:id="67" w:name="_Toc484448932"/>
      <w:bookmarkStart w:id="68" w:name="_Toc484448808"/>
      <w:bookmarkStart w:id="69" w:name="_Toc484448685"/>
      <w:bookmarkStart w:id="70" w:name="_Toc484448561"/>
      <w:bookmarkStart w:id="71" w:name="_Toc484448437"/>
      <w:bookmarkStart w:id="72" w:name="_Toc484448313"/>
      <w:bookmarkStart w:id="73" w:name="_Toc484448189"/>
      <w:bookmarkStart w:id="74" w:name="_Toc484448064"/>
      <w:bookmarkStart w:id="75" w:name="_Toc484440405"/>
      <w:bookmarkStart w:id="76" w:name="_Toc484440045"/>
      <w:bookmarkStart w:id="77" w:name="_Toc484439921"/>
      <w:bookmarkStart w:id="78" w:name="_Toc484439798"/>
      <w:bookmarkStart w:id="79" w:name="_Toc484438878"/>
      <w:bookmarkStart w:id="80" w:name="_Toc484438754"/>
      <w:bookmarkStart w:id="81" w:name="_Toc484438630"/>
      <w:bookmarkStart w:id="82" w:name="_Toc484429055"/>
      <w:bookmarkStart w:id="83" w:name="_Toc484428885"/>
      <w:bookmarkStart w:id="84" w:name="_Toc484097713"/>
      <w:bookmarkStart w:id="85" w:name="_Toc484011639"/>
      <w:bookmarkStart w:id="86" w:name="_Toc484011164"/>
      <w:bookmarkStart w:id="87" w:name="_Toc484011042"/>
      <w:bookmarkStart w:id="88" w:name="_Toc484010920"/>
      <w:bookmarkStart w:id="89" w:name="_Toc484010796"/>
      <w:bookmarkStart w:id="90" w:name="_Toc484010674"/>
      <w:bookmarkStart w:id="91" w:name="_Toc483906924"/>
      <w:bookmarkStart w:id="92" w:name="_Toc483571547"/>
      <w:bookmarkStart w:id="93" w:name="_Toc483571426"/>
      <w:bookmarkStart w:id="94" w:name="_Toc483473997"/>
      <w:bookmarkStart w:id="95" w:name="_Toc483401200"/>
      <w:bookmarkStart w:id="96" w:name="_Toc483325721"/>
      <w:bookmarkStart w:id="97" w:name="_Toc483316418"/>
      <w:bookmarkStart w:id="98" w:name="_Toc483316287"/>
      <w:bookmarkStart w:id="99" w:name="_Toc483316084"/>
      <w:bookmarkStart w:id="100" w:name="_Toc483315878"/>
      <w:bookmarkStart w:id="101" w:name="_Toc483302328"/>
      <w:bookmarkStart w:id="102" w:name="_Toc485218255"/>
      <w:bookmarkStart w:id="103" w:name="_Toc484688819"/>
      <w:bookmarkStart w:id="104" w:name="_Toc189826136"/>
      <w:bookmarkStart w:id="105" w:name="_Toc20193962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C708D">
        <w:rPr>
          <w:rFonts w:ascii="Century Gothic" w:hAnsi="Century Gothic" w:cs="Calibri"/>
          <w:b/>
          <w:bCs/>
          <w:color w:val="auto"/>
          <w:sz w:val="28"/>
          <w:szCs w:val="28"/>
        </w:rPr>
        <w:lastRenderedPageBreak/>
        <w:t>PARTE TECNICA</w:t>
      </w:r>
      <w:bookmarkEnd w:id="104"/>
      <w:bookmarkEnd w:id="105"/>
      <w:r w:rsidRPr="004C708D">
        <w:rPr>
          <w:rFonts w:ascii="Century Gothic" w:hAnsi="Century Gothic" w:cs="Calibri"/>
          <w:b/>
          <w:bCs/>
          <w:color w:val="auto"/>
          <w:sz w:val="28"/>
          <w:szCs w:val="28"/>
        </w:rPr>
        <w:t xml:space="preserve"> </w:t>
      </w:r>
    </w:p>
    <w:p w14:paraId="183E6537" w14:textId="77777777" w:rsidR="00D05B0D" w:rsidRDefault="00D05B0D" w:rsidP="0033021B">
      <w:pPr>
        <w:spacing w:before="120" w:after="0"/>
        <w:jc w:val="both"/>
        <w:rPr>
          <w:rFonts w:ascii="Century Gothic" w:hAnsi="Century Gothic"/>
          <w:sz w:val="18"/>
          <w:szCs w:val="18"/>
        </w:rPr>
      </w:pPr>
    </w:p>
    <w:p w14:paraId="4F738A37" w14:textId="77777777" w:rsidR="004C708D" w:rsidRDefault="004C708D" w:rsidP="0033021B">
      <w:pPr>
        <w:spacing w:before="120" w:after="0"/>
        <w:jc w:val="both"/>
        <w:rPr>
          <w:rFonts w:ascii="Century Gothic" w:hAnsi="Century Gothic"/>
          <w:sz w:val="18"/>
          <w:szCs w:val="18"/>
        </w:rPr>
      </w:pPr>
    </w:p>
    <w:p w14:paraId="6A2CDE9E" w14:textId="77777777" w:rsidR="00A72AC6" w:rsidRPr="00A57B6E" w:rsidRDefault="00A72AC6" w:rsidP="00A72AC6">
      <w:pPr>
        <w:spacing w:after="0"/>
        <w:jc w:val="both"/>
        <w:rPr>
          <w:rFonts w:ascii="Century Gothic" w:hAnsi="Century Gothic"/>
          <w:sz w:val="18"/>
          <w:szCs w:val="18"/>
        </w:rPr>
      </w:pPr>
    </w:p>
    <w:p w14:paraId="02EDB6B0" w14:textId="77777777" w:rsidR="00C01FE2" w:rsidRPr="005C5A6C" w:rsidRDefault="00C01FE2" w:rsidP="00E71A06">
      <w:pPr>
        <w:spacing w:before="120" w:after="240"/>
        <w:jc w:val="both"/>
        <w:rPr>
          <w:rFonts w:ascii="Century Gothic" w:hAnsi="Century Gothic" w:cs="Calibri"/>
          <w:sz w:val="18"/>
          <w:szCs w:val="18"/>
        </w:rPr>
      </w:pPr>
    </w:p>
    <w:p w14:paraId="152B1CE5" w14:textId="279BE524" w:rsidR="00E1287D" w:rsidRDefault="003C0469" w:rsidP="004C708D">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06" w:name="_Toc189826137"/>
      <w:bookmarkStart w:id="107" w:name="_Toc201939624"/>
      <w:bookmarkEnd w:id="27"/>
      <w:bookmarkEnd w:id="28"/>
      <w:bookmarkEnd w:id="29"/>
      <w:bookmarkEnd w:id="30"/>
      <w:r>
        <w:rPr>
          <w:rFonts w:ascii="Century Gothic" w:hAnsi="Century Gothic" w:cs="Calibri"/>
          <w:b/>
          <w:bCs/>
          <w:color w:val="auto"/>
          <w:sz w:val="18"/>
          <w:szCs w:val="18"/>
        </w:rPr>
        <w:t xml:space="preserve">GESTIONE </w:t>
      </w:r>
      <w:bookmarkEnd w:id="106"/>
      <w:r w:rsidR="0037404A">
        <w:rPr>
          <w:rFonts w:ascii="Century Gothic" w:hAnsi="Century Gothic" w:cs="Calibri"/>
          <w:b/>
          <w:bCs/>
          <w:color w:val="auto"/>
          <w:sz w:val="18"/>
          <w:szCs w:val="18"/>
        </w:rPr>
        <w:t>DELLE ATTIVITÀ DI LAVORO</w:t>
      </w:r>
      <w:bookmarkEnd w:id="107"/>
    </w:p>
    <w:p w14:paraId="4102DD41" w14:textId="39BE7D81" w:rsidR="000F5CBD" w:rsidRPr="000F5CBD" w:rsidRDefault="000F5CBD" w:rsidP="000F5CBD">
      <w:pPr>
        <w:spacing w:before="120" w:after="120"/>
        <w:jc w:val="both"/>
        <w:rPr>
          <w:rFonts w:ascii="Century Gothic" w:hAnsi="Century Gothic"/>
          <w:sz w:val="18"/>
          <w:szCs w:val="18"/>
        </w:rPr>
      </w:pPr>
      <w:r w:rsidRPr="00E36E13">
        <w:rPr>
          <w:rFonts w:ascii="Century Gothic" w:hAnsi="Century Gothic"/>
          <w:sz w:val="18"/>
          <w:szCs w:val="18"/>
        </w:rPr>
        <w:t>Per garantire una gestione efficace, l’intervento sarà articolato in fasi ben definite, ognuna delle quali svolgerà un ruolo essenziale nel conseguimento degli obiettivi stabiliti e nella corretta attuazione della strategia. Ciascuna fase sarà operativa e misurabile, permettendo un monitoraggio costante dei progressi.</w:t>
      </w:r>
    </w:p>
    <w:p w14:paraId="14E3D0CE" w14:textId="421BD68E" w:rsidR="004D4C08" w:rsidRPr="00E336C4" w:rsidRDefault="004D4C08" w:rsidP="00E336C4">
      <w:pPr>
        <w:spacing w:after="0"/>
        <w:jc w:val="both"/>
        <w:rPr>
          <w:rFonts w:ascii="Century Gothic" w:hAnsi="Century Gothic"/>
          <w:b/>
          <w:bCs/>
          <w:sz w:val="18"/>
          <w:szCs w:val="18"/>
        </w:rPr>
      </w:pPr>
      <w:r w:rsidRPr="00E336C4">
        <w:rPr>
          <w:rFonts w:ascii="Century Gothic" w:hAnsi="Century Gothic"/>
          <w:b/>
          <w:bCs/>
          <w:sz w:val="18"/>
          <w:szCs w:val="18"/>
        </w:rPr>
        <w:t>Fase Iniziale – Elaborazione e Presentazione del Piano di Lavoro</w:t>
      </w:r>
    </w:p>
    <w:p w14:paraId="636B925F" w14:textId="084D512C" w:rsidR="004D4C08" w:rsidRPr="004D4C08" w:rsidRDefault="004D4C08" w:rsidP="004D4C08">
      <w:pPr>
        <w:spacing w:after="0"/>
        <w:jc w:val="both"/>
        <w:rPr>
          <w:rFonts w:ascii="Century Gothic" w:hAnsi="Century Gothic"/>
          <w:sz w:val="18"/>
          <w:szCs w:val="18"/>
        </w:rPr>
      </w:pPr>
      <w:r w:rsidRPr="004D4C08">
        <w:rPr>
          <w:rFonts w:ascii="Century Gothic" w:hAnsi="Century Gothic"/>
          <w:sz w:val="18"/>
          <w:szCs w:val="18"/>
        </w:rPr>
        <w:t xml:space="preserve">Entro 30 giorni dalla stipula del contratto, l’operatore economico </w:t>
      </w:r>
      <w:r w:rsidR="006C38F4">
        <w:rPr>
          <w:rFonts w:ascii="Century Gothic" w:hAnsi="Century Gothic"/>
          <w:sz w:val="18"/>
          <w:szCs w:val="18"/>
        </w:rPr>
        <w:t>si impegna a</w:t>
      </w:r>
      <w:r w:rsidRPr="004D4C08">
        <w:rPr>
          <w:rFonts w:ascii="Century Gothic" w:hAnsi="Century Gothic"/>
          <w:sz w:val="18"/>
          <w:szCs w:val="18"/>
        </w:rPr>
        <w:t xml:space="preserve"> redigere e presentare al GAL Parthenope un “Piano di Lavoro” che dettaglierà le modalità di realizzazione dell'intervento, le metodologie operative e i principali strumenti che verranno impiegati per conseguire gli obiettivi stabiliti. Il Piano dovrà descrivere le modalità di interazione con il GAL, inclusa la gestione delle comunicazioni e del coordinamento operativo, nonché individuare i risultati attesi, gli obiettivi da raggiungere e la pianificazione temporale delle attività, con una chiara allocazione del budget. Questo piano dovrà essere sottoposto a verifica e validazione da parte del GAL Parthenope.</w:t>
      </w:r>
      <w:r>
        <w:rPr>
          <w:rFonts w:ascii="Century Gothic" w:hAnsi="Century Gothic"/>
          <w:sz w:val="18"/>
          <w:szCs w:val="18"/>
        </w:rPr>
        <w:t xml:space="preserve"> In corso d’opera, è facoltà del GAL, chiedere una o più variazioni del piano. </w:t>
      </w:r>
    </w:p>
    <w:p w14:paraId="42453629" w14:textId="743B9F6E" w:rsidR="004D4C08" w:rsidRPr="00347D6F" w:rsidRDefault="004D4C08" w:rsidP="004D4C08">
      <w:pPr>
        <w:spacing w:before="120" w:after="0"/>
        <w:jc w:val="both"/>
        <w:rPr>
          <w:rFonts w:ascii="Century Gothic" w:hAnsi="Century Gothic"/>
          <w:b/>
          <w:bCs/>
          <w:sz w:val="18"/>
          <w:szCs w:val="18"/>
        </w:rPr>
      </w:pPr>
      <w:r w:rsidRPr="00347D6F">
        <w:rPr>
          <w:rFonts w:ascii="Century Gothic" w:hAnsi="Century Gothic"/>
          <w:b/>
          <w:bCs/>
          <w:sz w:val="18"/>
          <w:szCs w:val="18"/>
        </w:rPr>
        <w:t>Fase Operativa – Esecuzione delle Attività</w:t>
      </w:r>
    </w:p>
    <w:p w14:paraId="30DB4405" w14:textId="179FB4BD" w:rsidR="004D4C08" w:rsidRPr="004D4C08" w:rsidRDefault="004D4C08" w:rsidP="004D4C08">
      <w:pPr>
        <w:spacing w:after="0"/>
        <w:jc w:val="both"/>
        <w:rPr>
          <w:rFonts w:ascii="Century Gothic" w:hAnsi="Century Gothic"/>
          <w:sz w:val="18"/>
          <w:szCs w:val="18"/>
        </w:rPr>
      </w:pPr>
      <w:r w:rsidRPr="004D4C08">
        <w:rPr>
          <w:rFonts w:ascii="Century Gothic" w:hAnsi="Century Gothic"/>
          <w:sz w:val="18"/>
          <w:szCs w:val="18"/>
        </w:rPr>
        <w:t xml:space="preserve">In questa fase, le attività </w:t>
      </w:r>
      <w:r w:rsidR="009258AB" w:rsidRPr="009258AB">
        <w:rPr>
          <w:rFonts w:ascii="Century Gothic" w:hAnsi="Century Gothic"/>
          <w:sz w:val="18"/>
          <w:szCs w:val="18"/>
        </w:rPr>
        <w:t xml:space="preserve">di lavoro </w:t>
      </w:r>
      <w:r w:rsidRPr="004D4C08">
        <w:rPr>
          <w:rFonts w:ascii="Century Gothic" w:hAnsi="Century Gothic"/>
          <w:sz w:val="18"/>
          <w:szCs w:val="18"/>
        </w:rPr>
        <w:t xml:space="preserve">saranno eseguite in conformità al piano </w:t>
      </w:r>
      <w:r w:rsidR="003F6181">
        <w:rPr>
          <w:rFonts w:ascii="Century Gothic" w:hAnsi="Century Gothic"/>
          <w:sz w:val="18"/>
          <w:szCs w:val="18"/>
        </w:rPr>
        <w:t xml:space="preserve">e al cronoprogramma </w:t>
      </w:r>
      <w:r w:rsidRPr="004D4C08">
        <w:rPr>
          <w:rFonts w:ascii="Century Gothic" w:hAnsi="Century Gothic"/>
          <w:sz w:val="18"/>
          <w:szCs w:val="18"/>
        </w:rPr>
        <w:t>approvato. Il lavoro sarà suddiviso in stati di avanzamento, ciascuno dei quali sarà accompagnato da relazioni e report dettagliati che documenteranno le attività svolte, i risultati raggiunti e le eventuali criticità incontrate. Qualora emergano problematiche o scostamenti dalle previsioni, l’operatore dovrà adottare tempestive azioni correttive</w:t>
      </w:r>
      <w:r w:rsidR="006C38F4">
        <w:rPr>
          <w:rFonts w:ascii="Century Gothic" w:hAnsi="Century Gothic"/>
          <w:sz w:val="18"/>
          <w:szCs w:val="18"/>
        </w:rPr>
        <w:t xml:space="preserve"> concertate con i referenti del</w:t>
      </w:r>
      <w:r w:rsidRPr="004D4C08">
        <w:rPr>
          <w:rFonts w:ascii="Century Gothic" w:hAnsi="Century Gothic"/>
          <w:sz w:val="18"/>
          <w:szCs w:val="18"/>
        </w:rPr>
        <w:t xml:space="preserve"> GAL Parthenope.</w:t>
      </w:r>
    </w:p>
    <w:p w14:paraId="045B24A3" w14:textId="77777777" w:rsidR="004D4C08" w:rsidRPr="00A16716" w:rsidRDefault="004D4C08" w:rsidP="004D4C08">
      <w:pPr>
        <w:spacing w:before="120" w:after="0"/>
        <w:jc w:val="both"/>
        <w:rPr>
          <w:rFonts w:ascii="Century Gothic" w:hAnsi="Century Gothic"/>
          <w:b/>
          <w:bCs/>
          <w:sz w:val="18"/>
          <w:szCs w:val="18"/>
        </w:rPr>
      </w:pPr>
      <w:r w:rsidRPr="00A16716">
        <w:rPr>
          <w:rFonts w:ascii="Century Gothic" w:hAnsi="Century Gothic"/>
          <w:b/>
          <w:bCs/>
          <w:sz w:val="18"/>
          <w:szCs w:val="18"/>
        </w:rPr>
        <w:t>Fase di Monitoraggio e Verifica</w:t>
      </w:r>
    </w:p>
    <w:p w14:paraId="66CD30CE" w14:textId="37993837" w:rsidR="004D4C08" w:rsidRPr="004D4C08" w:rsidRDefault="004D4C08" w:rsidP="004D4C08">
      <w:pPr>
        <w:spacing w:after="0"/>
        <w:jc w:val="both"/>
        <w:rPr>
          <w:rFonts w:ascii="Century Gothic" w:hAnsi="Century Gothic"/>
          <w:sz w:val="18"/>
          <w:szCs w:val="18"/>
        </w:rPr>
      </w:pPr>
      <w:r w:rsidRPr="004D4C08">
        <w:rPr>
          <w:rFonts w:ascii="Century Gothic" w:hAnsi="Century Gothic"/>
          <w:sz w:val="18"/>
          <w:szCs w:val="18"/>
        </w:rPr>
        <w:t>Le attività saranno costantemente monitorate e soggette a verifiche da parte del Responsabile Unico del Procedimento (RUP), che avrà il compito di accertare la regolarità nell'esecuzione delle attività, il rispetto delle tempistiche e la qualità dei risultati rispetto a quanto previsto nel Piano di Lavoro approvato. Il monitoraggio garantirà anche che l’operatore rispetti gli obiettivi e gli standard fissati per ogni fase del progetto, intervenendo, se necessario, per allineare le attività alle aspettative del GAL.</w:t>
      </w:r>
    </w:p>
    <w:p w14:paraId="2CF369C7" w14:textId="77777777" w:rsidR="006C38F4" w:rsidRPr="005F715F" w:rsidRDefault="004D4C08" w:rsidP="004D4C08">
      <w:pPr>
        <w:spacing w:before="120" w:after="0"/>
        <w:jc w:val="both"/>
        <w:rPr>
          <w:rFonts w:ascii="Century Gothic" w:hAnsi="Century Gothic"/>
          <w:b/>
          <w:bCs/>
          <w:sz w:val="18"/>
          <w:szCs w:val="18"/>
        </w:rPr>
      </w:pPr>
      <w:r w:rsidRPr="005F715F">
        <w:rPr>
          <w:rFonts w:ascii="Century Gothic" w:hAnsi="Century Gothic"/>
          <w:b/>
          <w:bCs/>
          <w:sz w:val="18"/>
          <w:szCs w:val="18"/>
        </w:rPr>
        <w:t>Fase Finale – Consegna e Relazione Conclusiva</w:t>
      </w:r>
    </w:p>
    <w:p w14:paraId="1621D84D" w14:textId="782988DF" w:rsidR="004D4C08" w:rsidRDefault="004D4C08" w:rsidP="00784278">
      <w:pPr>
        <w:spacing w:after="0"/>
        <w:jc w:val="both"/>
        <w:rPr>
          <w:rFonts w:ascii="Century Gothic" w:hAnsi="Century Gothic"/>
          <w:sz w:val="18"/>
          <w:szCs w:val="18"/>
        </w:rPr>
      </w:pPr>
      <w:r w:rsidRPr="004D4C08">
        <w:rPr>
          <w:rFonts w:ascii="Century Gothic" w:hAnsi="Century Gothic"/>
          <w:sz w:val="18"/>
          <w:szCs w:val="18"/>
        </w:rPr>
        <w:t>Al termine delle attività, l’operatore economico dovrà presentare una relazione finale che riassuma in maniera chiara le attività svolte, l’analisi dei risultati ottenuti in relazione agli obiettivi iniziali e un bilancio complessivo sull’efficacia del progetto. In questa fase, saranno fornite anche eventuali raccomandazioni per la sostenibilità e la continuazione delle azioni intraprese. La relazione finale costituirà un elemento chiave per la valutazione complessiva del servizio</w:t>
      </w:r>
      <w:r w:rsidR="00A15D1D">
        <w:rPr>
          <w:rFonts w:ascii="Century Gothic" w:hAnsi="Century Gothic"/>
          <w:sz w:val="18"/>
          <w:szCs w:val="18"/>
        </w:rPr>
        <w:t>.</w:t>
      </w:r>
    </w:p>
    <w:p w14:paraId="3F433D71" w14:textId="77777777" w:rsidR="00784278" w:rsidRDefault="00784278" w:rsidP="00784278">
      <w:pPr>
        <w:spacing w:after="120"/>
        <w:jc w:val="both"/>
        <w:rPr>
          <w:rFonts w:ascii="Century Gothic" w:hAnsi="Century Gothic"/>
          <w:sz w:val="18"/>
          <w:szCs w:val="18"/>
        </w:rPr>
      </w:pPr>
    </w:p>
    <w:p w14:paraId="593F3212" w14:textId="77777777" w:rsidR="00A15D1D" w:rsidRPr="00784278" w:rsidRDefault="00A15D1D" w:rsidP="00784278">
      <w:pPr>
        <w:spacing w:after="120"/>
        <w:jc w:val="both"/>
        <w:rPr>
          <w:rFonts w:ascii="Century Gothic" w:hAnsi="Century Gothic"/>
          <w:sz w:val="18"/>
          <w:szCs w:val="18"/>
        </w:rPr>
      </w:pPr>
    </w:p>
    <w:p w14:paraId="2B73C153" w14:textId="77777777" w:rsidR="004D4C08" w:rsidRDefault="004D4C08" w:rsidP="004C708D">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08" w:name="_Toc189826138"/>
      <w:bookmarkStart w:id="109" w:name="_Toc201939625"/>
      <w:r w:rsidRPr="0021007B">
        <w:rPr>
          <w:rFonts w:ascii="Century Gothic" w:hAnsi="Century Gothic" w:cs="Calibri"/>
          <w:b/>
          <w:bCs/>
          <w:color w:val="auto"/>
          <w:sz w:val="18"/>
          <w:szCs w:val="18"/>
        </w:rPr>
        <w:t>SERVIZI</w:t>
      </w:r>
      <w:r>
        <w:rPr>
          <w:rFonts w:ascii="Century Gothic" w:hAnsi="Century Gothic" w:cs="Calibri"/>
          <w:b/>
          <w:bCs/>
          <w:color w:val="auto"/>
          <w:sz w:val="18"/>
          <w:szCs w:val="18"/>
        </w:rPr>
        <w:t xml:space="preserve"> ATTESI</w:t>
      </w:r>
      <w:bookmarkEnd w:id="108"/>
      <w:bookmarkEnd w:id="109"/>
    </w:p>
    <w:p w14:paraId="55AD1917" w14:textId="0EEE975E" w:rsidR="006C48E0" w:rsidRDefault="008F5C19" w:rsidP="00A871D2">
      <w:pPr>
        <w:spacing w:before="120" w:after="120"/>
        <w:jc w:val="both"/>
        <w:rPr>
          <w:rFonts w:ascii="Century Gothic" w:hAnsi="Century Gothic"/>
          <w:sz w:val="18"/>
          <w:szCs w:val="18"/>
        </w:rPr>
      </w:pPr>
      <w:r>
        <w:rPr>
          <w:rFonts w:ascii="Century Gothic" w:hAnsi="Century Gothic"/>
          <w:sz w:val="18"/>
          <w:szCs w:val="18"/>
        </w:rPr>
        <w:t>I servizi oggetto dell</w:t>
      </w:r>
      <w:r w:rsidRPr="006A1DA2">
        <w:rPr>
          <w:rFonts w:ascii="Century Gothic" w:hAnsi="Century Gothic"/>
          <w:sz w:val="18"/>
          <w:szCs w:val="18"/>
        </w:rPr>
        <w:t xml:space="preserve">’appalto </w:t>
      </w:r>
      <w:r w:rsidRPr="00840114">
        <w:rPr>
          <w:rFonts w:ascii="Century Gothic" w:hAnsi="Century Gothic"/>
          <w:sz w:val="18"/>
          <w:szCs w:val="18"/>
        </w:rPr>
        <w:t xml:space="preserve">si articolano in un insieme di interventi strategici </w:t>
      </w:r>
      <w:r w:rsidRPr="006A1DA2">
        <w:rPr>
          <w:rFonts w:ascii="Century Gothic" w:hAnsi="Century Gothic"/>
          <w:sz w:val="18"/>
          <w:szCs w:val="18"/>
        </w:rPr>
        <w:t>di marketing territoriale finalizzat</w:t>
      </w:r>
      <w:r>
        <w:rPr>
          <w:rFonts w:ascii="Century Gothic" w:hAnsi="Century Gothic"/>
          <w:sz w:val="18"/>
          <w:szCs w:val="18"/>
        </w:rPr>
        <w:t>i</w:t>
      </w:r>
      <w:r w:rsidRPr="006A1DA2">
        <w:rPr>
          <w:rFonts w:ascii="Century Gothic" w:hAnsi="Century Gothic"/>
          <w:sz w:val="18"/>
          <w:szCs w:val="18"/>
        </w:rPr>
        <w:t xml:space="preserve"> alla valorizzazione e promozione dell’area del GAL Parthenope. L’intervento</w:t>
      </w:r>
      <w:r>
        <w:rPr>
          <w:rFonts w:ascii="Century Gothic" w:hAnsi="Century Gothic"/>
          <w:sz w:val="18"/>
          <w:szCs w:val="18"/>
        </w:rPr>
        <w:t xml:space="preserve"> nel suo complesso</w:t>
      </w:r>
      <w:r w:rsidRPr="006A1DA2">
        <w:rPr>
          <w:rFonts w:ascii="Century Gothic" w:hAnsi="Century Gothic"/>
          <w:sz w:val="18"/>
          <w:szCs w:val="18"/>
        </w:rPr>
        <w:t xml:space="preserve"> mira a incrementare la notorietà del territorio e delle sue eccellenze produttive, storico-culturali e naturalistiche, con particolare attenzione al settore ittico e alla mitilicoltura, riconosciuta come elemento strategico dell’economia locale</w:t>
      </w:r>
      <w:r w:rsidR="002914BE">
        <w:rPr>
          <w:rFonts w:ascii="Century Gothic" w:hAnsi="Century Gothic"/>
          <w:sz w:val="18"/>
          <w:szCs w:val="18"/>
        </w:rPr>
        <w:t xml:space="preserve"> </w:t>
      </w:r>
      <w:r w:rsidR="002914BE" w:rsidRPr="006A1DA2">
        <w:rPr>
          <w:rFonts w:ascii="Century Gothic" w:hAnsi="Century Gothic"/>
          <w:sz w:val="18"/>
          <w:szCs w:val="18"/>
        </w:rPr>
        <w:t>dell’area del GAL Parthenope</w:t>
      </w:r>
      <w:r>
        <w:rPr>
          <w:rFonts w:ascii="Century Gothic" w:hAnsi="Century Gothic"/>
          <w:sz w:val="18"/>
          <w:szCs w:val="18"/>
        </w:rPr>
        <w:t xml:space="preserve"> </w:t>
      </w:r>
      <w:r w:rsidR="007C3898">
        <w:rPr>
          <w:rFonts w:ascii="Century Gothic" w:hAnsi="Century Gothic"/>
          <w:sz w:val="18"/>
          <w:szCs w:val="18"/>
        </w:rPr>
        <w:t xml:space="preserve">[link: </w:t>
      </w:r>
      <w:hyperlink r:id="rId8" w:history="1">
        <w:r w:rsidR="007C3898">
          <w:rPr>
            <w:rStyle w:val="Collegamentoipertestuale"/>
            <w:rFonts w:ascii="Century Gothic" w:hAnsi="Century Gothic"/>
            <w:sz w:val="18"/>
            <w:szCs w:val="18"/>
          </w:rPr>
          <w:t>Regione Campania: Cozza del Golfo di Napoli e del Litorale Flegreo</w:t>
        </w:r>
      </w:hyperlink>
      <w:r w:rsidR="007C3898">
        <w:rPr>
          <w:rFonts w:ascii="Century Gothic" w:hAnsi="Century Gothic"/>
          <w:sz w:val="18"/>
          <w:szCs w:val="18"/>
        </w:rPr>
        <w:t>]</w:t>
      </w:r>
      <w:r w:rsidRPr="006A1DA2">
        <w:rPr>
          <w:rFonts w:ascii="Century Gothic" w:hAnsi="Century Gothic"/>
          <w:sz w:val="18"/>
          <w:szCs w:val="18"/>
        </w:rPr>
        <w:t>.</w:t>
      </w:r>
    </w:p>
    <w:p w14:paraId="7932A96E" w14:textId="43274C76" w:rsidR="006A1DA2" w:rsidRPr="006A1DA2" w:rsidRDefault="006A1DA2" w:rsidP="00A871D2">
      <w:pPr>
        <w:spacing w:before="120" w:after="120"/>
        <w:jc w:val="both"/>
        <w:rPr>
          <w:rFonts w:ascii="Century Gothic" w:hAnsi="Century Gothic"/>
          <w:sz w:val="18"/>
          <w:szCs w:val="18"/>
        </w:rPr>
      </w:pPr>
      <w:r w:rsidRPr="006A1DA2">
        <w:rPr>
          <w:rFonts w:ascii="Century Gothic" w:hAnsi="Century Gothic"/>
          <w:sz w:val="18"/>
          <w:szCs w:val="18"/>
        </w:rPr>
        <w:lastRenderedPageBreak/>
        <w:t>Attraverso un approccio integrato e partecipativo, il servizio prevede azioni di branding territoriale, comunicazione istituzionale, organizzazione di eventi promozionali e sviluppo di campagne digitali, con l’obiettivo di rafforzare l’identità locale, favorire la competitività sui mercati nazionali e internazionali e supportare il processo di riconoscimento della Cozza prodotta nell'area territoriale di competenza del GAL Parthenope come prodotto IGP.</w:t>
      </w:r>
    </w:p>
    <w:p w14:paraId="0099AFAF" w14:textId="77777777" w:rsidR="00AF497C" w:rsidRPr="000A3523" w:rsidRDefault="00AF497C" w:rsidP="00AF497C">
      <w:pPr>
        <w:spacing w:after="0" w:line="240" w:lineRule="auto"/>
        <w:rPr>
          <w:rFonts w:ascii="Century Gothic" w:hAnsi="Century Gothic"/>
          <w:b/>
          <w:bCs/>
          <w:sz w:val="18"/>
          <w:szCs w:val="18"/>
        </w:rPr>
      </w:pPr>
      <w:r w:rsidRPr="000A3523">
        <w:rPr>
          <w:rFonts w:ascii="Century Gothic" w:hAnsi="Century Gothic"/>
          <w:b/>
          <w:bCs/>
          <w:sz w:val="18"/>
          <w:szCs w:val="18"/>
        </w:rPr>
        <w:t>ARTICOLAZIONE DEL SERVIZIO:</w:t>
      </w:r>
    </w:p>
    <w:p w14:paraId="22F57ACF" w14:textId="77777777" w:rsidR="00AF497C" w:rsidRPr="006A1DA2" w:rsidRDefault="00AF497C" w:rsidP="00AF497C">
      <w:pPr>
        <w:numPr>
          <w:ilvl w:val="0"/>
          <w:numId w:val="7"/>
        </w:numPr>
        <w:spacing w:after="0" w:line="240" w:lineRule="auto"/>
        <w:rPr>
          <w:rFonts w:ascii="Century Gothic" w:hAnsi="Century Gothic"/>
          <w:sz w:val="18"/>
          <w:szCs w:val="18"/>
        </w:rPr>
      </w:pPr>
      <w:r w:rsidRPr="006A1DA2">
        <w:rPr>
          <w:rFonts w:ascii="Century Gothic" w:hAnsi="Century Gothic"/>
          <w:b/>
          <w:bCs/>
          <w:sz w:val="18"/>
          <w:szCs w:val="18"/>
        </w:rPr>
        <w:t>Analisi e definizione dell’identità territoriale</w:t>
      </w:r>
    </w:p>
    <w:p w14:paraId="3E750D73" w14:textId="77777777" w:rsidR="00AF497C" w:rsidRPr="006A1DA2" w:rsidRDefault="00AF497C"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Studio delle caratteristiche distintive della realtà marinara e delle tradizioni locali, attraverso metodologie partecipative che coinvolgano attivamente gli stakeholder e le comunità locali.</w:t>
      </w:r>
    </w:p>
    <w:p w14:paraId="2B91C73D" w14:textId="77777777" w:rsidR="00AF497C" w:rsidRPr="006A1DA2" w:rsidRDefault="00AF497C"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Produzione di un report analitico sulle peculiarità del territorio e delle filiere produttive.</w:t>
      </w:r>
    </w:p>
    <w:p w14:paraId="28291756" w14:textId="04CFCFA8" w:rsidR="00327DC0" w:rsidRDefault="00AF497C"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Creazione di un transmedia storytelling e di una mappa georeferenziata interattiva</w:t>
      </w:r>
      <w:r w:rsidR="00D24FCE">
        <w:rPr>
          <w:rFonts w:ascii="Century Gothic" w:hAnsi="Century Gothic"/>
          <w:sz w:val="18"/>
          <w:szCs w:val="18"/>
        </w:rPr>
        <w:t>.</w:t>
      </w:r>
      <w:r w:rsidRPr="006A1DA2">
        <w:rPr>
          <w:rFonts w:ascii="Century Gothic" w:hAnsi="Century Gothic"/>
          <w:sz w:val="18"/>
          <w:szCs w:val="18"/>
        </w:rPr>
        <w:t xml:space="preserve"> </w:t>
      </w:r>
    </w:p>
    <w:p w14:paraId="7D45E41B" w14:textId="77777777" w:rsidR="0045031A" w:rsidRPr="006A1DA2" w:rsidRDefault="0045031A"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Branding territoriale e sviluppo di un’identità visiva</w:t>
      </w:r>
    </w:p>
    <w:p w14:paraId="7D4CD43E" w14:textId="77777777" w:rsidR="0045031A" w:rsidRPr="006A1DA2" w:rsidRDefault="0045031A"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Definizione e realizzazione di un brand ombrello rappresentativo del territorio, comprensivo di logotipo, marchio e payoff.</w:t>
      </w:r>
    </w:p>
    <w:p w14:paraId="07775938" w14:textId="77777777" w:rsidR="0045031A" w:rsidRPr="006A1DA2" w:rsidRDefault="0045031A"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Produzione di un manuale d’uso del marchio con specifiche tecniche per l’applicazione su diversi materiali e supporti (immagine coordinata, merchandising, packaging).</w:t>
      </w:r>
    </w:p>
    <w:p w14:paraId="08A67537" w14:textId="77777777" w:rsidR="0045031A" w:rsidRPr="006A1DA2" w:rsidRDefault="0045031A"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Sviluppo di una campagna di engagement per favorire l’affezione della popolazione residente e dei visitatori al nuovo sistema identitario.</w:t>
      </w:r>
    </w:p>
    <w:p w14:paraId="099F792A" w14:textId="77777777" w:rsidR="003F3001" w:rsidRPr="006A1DA2" w:rsidRDefault="003F3001"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Piano di marketing e promo-commercializzazione</w:t>
      </w:r>
    </w:p>
    <w:p w14:paraId="45F7F754" w14:textId="77777777" w:rsidR="003F3001" w:rsidRPr="006A1DA2" w:rsidRDefault="003F3001"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Elaborazione di una strategia di marketing territoriale orientata alla valorizzazione delle produzioni locali, con focus sulla mitilicoltura.</w:t>
      </w:r>
    </w:p>
    <w:p w14:paraId="54D83EC3" w14:textId="4BE38442" w:rsidR="003F3001" w:rsidRPr="006A1DA2" w:rsidRDefault="003F3001"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Definizione di un posizionamento competitivo del territorio come meta per un turismo esperienzial</w:t>
      </w:r>
      <w:r w:rsidR="00E535CA">
        <w:rPr>
          <w:rFonts w:ascii="Century Gothic" w:hAnsi="Century Gothic"/>
          <w:sz w:val="18"/>
          <w:szCs w:val="18"/>
        </w:rPr>
        <w:t>e</w:t>
      </w:r>
      <w:r w:rsidRPr="006A1DA2">
        <w:rPr>
          <w:rFonts w:ascii="Century Gothic" w:hAnsi="Century Gothic"/>
          <w:sz w:val="18"/>
          <w:szCs w:val="18"/>
        </w:rPr>
        <w:t>.</w:t>
      </w:r>
    </w:p>
    <w:p w14:paraId="06EC923D" w14:textId="2DBB3B5F" w:rsidR="003F3001" w:rsidRPr="006A1DA2" w:rsidRDefault="003F3001"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 xml:space="preserve">Pianificazione e gestione di attività di marketing digitale (Google Ads, social media, </w:t>
      </w:r>
      <w:r w:rsidR="008E7646">
        <w:rPr>
          <w:rFonts w:ascii="Century Gothic" w:hAnsi="Century Gothic"/>
          <w:sz w:val="18"/>
          <w:szCs w:val="18"/>
        </w:rPr>
        <w:t>etc..</w:t>
      </w:r>
      <w:r w:rsidRPr="006A1DA2">
        <w:rPr>
          <w:rFonts w:ascii="Century Gothic" w:hAnsi="Century Gothic"/>
          <w:sz w:val="18"/>
          <w:szCs w:val="18"/>
        </w:rPr>
        <w:t>).</w:t>
      </w:r>
    </w:p>
    <w:p w14:paraId="49285B90" w14:textId="77777777" w:rsidR="00B01966" w:rsidRPr="006A1DA2" w:rsidRDefault="00B01966"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Produzione di strumenti di marketing e comunicazione</w:t>
      </w:r>
    </w:p>
    <w:p w14:paraId="2C4D8BD7" w14:textId="67720203" w:rsidR="00B01966" w:rsidRPr="006A1DA2" w:rsidRDefault="00B01966"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Realizzazione di materiali promozionali multilingue</w:t>
      </w:r>
      <w:r w:rsidR="00E3217D">
        <w:rPr>
          <w:rFonts w:ascii="Century Gothic" w:hAnsi="Century Gothic"/>
          <w:sz w:val="18"/>
          <w:szCs w:val="18"/>
        </w:rPr>
        <w:t xml:space="preserve"> (</w:t>
      </w:r>
      <w:r w:rsidR="007B3411">
        <w:rPr>
          <w:rFonts w:ascii="Century Gothic" w:hAnsi="Century Gothic" w:cs="Calibri"/>
          <w:sz w:val="18"/>
          <w:szCs w:val="18"/>
        </w:rPr>
        <w:t>depliant, locandine</w:t>
      </w:r>
      <w:r w:rsidR="00E3217D">
        <w:rPr>
          <w:rFonts w:ascii="Century Gothic" w:hAnsi="Century Gothic"/>
          <w:sz w:val="18"/>
          <w:szCs w:val="18"/>
        </w:rPr>
        <w:t>,</w:t>
      </w:r>
      <w:r w:rsidRPr="006A1DA2">
        <w:rPr>
          <w:rFonts w:ascii="Century Gothic" w:hAnsi="Century Gothic"/>
          <w:sz w:val="18"/>
          <w:szCs w:val="18"/>
        </w:rPr>
        <w:t xml:space="preserve"> contenuti audiovisivi</w:t>
      </w:r>
      <w:r w:rsidR="00E3217D">
        <w:rPr>
          <w:rFonts w:ascii="Century Gothic" w:hAnsi="Century Gothic"/>
          <w:sz w:val="18"/>
          <w:szCs w:val="18"/>
        </w:rPr>
        <w:t xml:space="preserve"> etc..)</w:t>
      </w:r>
      <w:r w:rsidRPr="006A1DA2">
        <w:rPr>
          <w:rFonts w:ascii="Century Gothic" w:hAnsi="Century Gothic"/>
          <w:sz w:val="18"/>
          <w:szCs w:val="18"/>
        </w:rPr>
        <w:t>.</w:t>
      </w:r>
    </w:p>
    <w:p w14:paraId="35FA797E" w14:textId="77777777" w:rsidR="00B01966" w:rsidRPr="006A1DA2" w:rsidRDefault="00B01966"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Sviluppo di un marketing tool-kit con gadget di design distintivi del territorio.</w:t>
      </w:r>
    </w:p>
    <w:p w14:paraId="6513AE10" w14:textId="77777777" w:rsidR="00B01966" w:rsidRPr="006A1DA2" w:rsidRDefault="00B01966"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Creazione e gestione di contenuti per le piattaforme social ufficiali del GAL Parthenope.</w:t>
      </w:r>
    </w:p>
    <w:p w14:paraId="4AB5BE5E" w14:textId="77777777" w:rsidR="00E3217D" w:rsidRPr="006A1DA2" w:rsidRDefault="00E3217D"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Sviluppo e gestione del portale web</w:t>
      </w:r>
    </w:p>
    <w:p w14:paraId="3954F29E" w14:textId="77777777" w:rsidR="00E3217D" w:rsidRPr="006A1DA2" w:rsidRDefault="00E3217D"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Riconfigurazione, realizzazione e aggiornamento sistematico del sito web in conformità agli standard di accessibilità e usabilità richiesti dalla Pubblica Amministrazione.</w:t>
      </w:r>
    </w:p>
    <w:p w14:paraId="0AEC6268" w14:textId="77777777" w:rsidR="00E3217D" w:rsidRPr="006A1DA2" w:rsidRDefault="00E3217D"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Implementazione di sezioni dedicate agli eventi, mappe interattive, storytelling del territorio e piattaforme di engagement.</w:t>
      </w:r>
    </w:p>
    <w:p w14:paraId="2E4B3E84" w14:textId="77777777" w:rsidR="009A49FA" w:rsidRPr="006A1DA2" w:rsidRDefault="009A49FA"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Organizzazione di eventi e attività di promozione</w:t>
      </w:r>
    </w:p>
    <w:p w14:paraId="17AA2612" w14:textId="77777777" w:rsidR="009A49FA" w:rsidRPr="006A1DA2" w:rsidRDefault="009A49FA"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Pianificazione e gestione di eventi tematici locali, nazionali e internazionali (fiere, festival enogastronomici, show cooking, edu-tour).</w:t>
      </w:r>
    </w:p>
    <w:p w14:paraId="75834B64" w14:textId="026C4EC8" w:rsidR="009A49FA" w:rsidRDefault="009A49FA"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Creazione di itinerari esperienziali legati alla cultura del mare e alla mitilicoltura</w:t>
      </w:r>
      <w:r w:rsidR="00DA58C7">
        <w:rPr>
          <w:rFonts w:ascii="Century Gothic" w:hAnsi="Century Gothic"/>
          <w:sz w:val="18"/>
          <w:szCs w:val="18"/>
        </w:rPr>
        <w:t>.</w:t>
      </w:r>
    </w:p>
    <w:p w14:paraId="48F026C6" w14:textId="77777777" w:rsidR="009A49FA" w:rsidRDefault="009A49FA"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Attività promozionali su mass media, rivolte sia al pubblico generico sia ai professionisti del settore.</w:t>
      </w:r>
    </w:p>
    <w:p w14:paraId="44EBBF21" w14:textId="77777777" w:rsidR="003E7820" w:rsidRDefault="00A95CF0" w:rsidP="000A4CCC">
      <w:pPr>
        <w:numPr>
          <w:ilvl w:val="1"/>
          <w:numId w:val="7"/>
        </w:numPr>
        <w:spacing w:after="0"/>
        <w:jc w:val="both"/>
        <w:rPr>
          <w:rFonts w:ascii="Century Gothic" w:hAnsi="Century Gothic"/>
          <w:sz w:val="18"/>
          <w:szCs w:val="18"/>
        </w:rPr>
      </w:pPr>
      <w:r w:rsidRPr="00B44A8A">
        <w:rPr>
          <w:rFonts w:ascii="Century Gothic" w:hAnsi="Century Gothic"/>
          <w:sz w:val="18"/>
          <w:szCs w:val="18"/>
        </w:rPr>
        <w:t>Coinvolgimento di enti locali, associazioni, DMO e stakeholder per creare sinergie.</w:t>
      </w:r>
    </w:p>
    <w:p w14:paraId="0D4CC619" w14:textId="483C3039" w:rsidR="00BB0508" w:rsidRPr="003E7820" w:rsidRDefault="00BB0508" w:rsidP="000A4CCC">
      <w:pPr>
        <w:numPr>
          <w:ilvl w:val="1"/>
          <w:numId w:val="7"/>
        </w:numPr>
        <w:spacing w:after="0"/>
        <w:jc w:val="both"/>
        <w:rPr>
          <w:rFonts w:ascii="Century Gothic" w:hAnsi="Century Gothic"/>
          <w:sz w:val="18"/>
          <w:szCs w:val="18"/>
        </w:rPr>
      </w:pPr>
      <w:r w:rsidRPr="00BB0508">
        <w:rPr>
          <w:rFonts w:ascii="Century Gothic" w:hAnsi="Century Gothic"/>
          <w:sz w:val="18"/>
          <w:szCs w:val="18"/>
        </w:rPr>
        <w:t xml:space="preserve">Coinvolgimento degli operatori del settore ittico nella promozione territoriale e supporto al GAL Parthenope nella definizione di un protocollo di comunicazione con le capitanerie, finalizzato a </w:t>
      </w:r>
      <w:r>
        <w:rPr>
          <w:rFonts w:ascii="Century Gothic" w:hAnsi="Century Gothic"/>
          <w:sz w:val="18"/>
          <w:szCs w:val="18"/>
        </w:rPr>
        <w:t>facilitare</w:t>
      </w:r>
      <w:r w:rsidRPr="00BB0508">
        <w:rPr>
          <w:rFonts w:ascii="Century Gothic" w:hAnsi="Century Gothic"/>
          <w:sz w:val="18"/>
          <w:szCs w:val="18"/>
        </w:rPr>
        <w:t xml:space="preserve"> per gli operatori del settore l'iter di richiesta delle autorizzazioni necessarie per ospitare a bordo persone esterne.</w:t>
      </w:r>
    </w:p>
    <w:p w14:paraId="733619DD" w14:textId="3D7A9E4B" w:rsidR="006446B9" w:rsidRPr="006A1DA2" w:rsidRDefault="00327DC0"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Supporto al riconoscimento IGP della Cozza prodotta nel territori</w:t>
      </w:r>
      <w:r w:rsidR="00AC4A1A">
        <w:rPr>
          <w:rFonts w:ascii="Century Gothic" w:hAnsi="Century Gothic"/>
          <w:b/>
          <w:bCs/>
          <w:sz w:val="18"/>
          <w:szCs w:val="18"/>
        </w:rPr>
        <w:t>o</w:t>
      </w:r>
      <w:r w:rsidRPr="006A1DA2">
        <w:rPr>
          <w:rFonts w:ascii="Century Gothic" w:hAnsi="Century Gothic"/>
          <w:b/>
          <w:bCs/>
          <w:sz w:val="18"/>
          <w:szCs w:val="18"/>
        </w:rPr>
        <w:t xml:space="preserve"> di competenza del GAL</w:t>
      </w:r>
      <w:r w:rsidR="00A55F3F">
        <w:rPr>
          <w:rFonts w:ascii="Century Gothic" w:hAnsi="Century Gothic"/>
          <w:b/>
          <w:bCs/>
          <w:sz w:val="18"/>
          <w:szCs w:val="18"/>
        </w:rPr>
        <w:t xml:space="preserve"> </w:t>
      </w:r>
      <w:r w:rsidRPr="006A1DA2">
        <w:rPr>
          <w:rFonts w:ascii="Century Gothic" w:hAnsi="Century Gothic"/>
          <w:b/>
          <w:bCs/>
          <w:sz w:val="18"/>
          <w:szCs w:val="18"/>
        </w:rPr>
        <w:t>Parthenope</w:t>
      </w:r>
      <w:r w:rsidR="006446B9">
        <w:rPr>
          <w:rFonts w:ascii="Century Gothic" w:hAnsi="Century Gothic"/>
          <w:b/>
          <w:bCs/>
          <w:sz w:val="18"/>
          <w:szCs w:val="18"/>
        </w:rPr>
        <w:t xml:space="preserve"> </w:t>
      </w:r>
    </w:p>
    <w:p w14:paraId="4AEFE23D" w14:textId="77777777" w:rsidR="0067314A" w:rsidRPr="006A1DA2" w:rsidRDefault="0067314A" w:rsidP="000A4CCC">
      <w:pPr>
        <w:numPr>
          <w:ilvl w:val="1"/>
          <w:numId w:val="7"/>
        </w:numPr>
        <w:spacing w:after="0" w:line="240" w:lineRule="auto"/>
        <w:jc w:val="both"/>
        <w:rPr>
          <w:rFonts w:ascii="Century Gothic" w:hAnsi="Century Gothic"/>
          <w:sz w:val="18"/>
          <w:szCs w:val="18"/>
        </w:rPr>
      </w:pPr>
      <w:r w:rsidRPr="0067314A">
        <w:rPr>
          <w:rFonts w:ascii="Century Gothic" w:hAnsi="Century Gothic"/>
          <w:sz w:val="18"/>
          <w:szCs w:val="18"/>
        </w:rPr>
        <w:t xml:space="preserve">Coinvolgimento delle parti interessate: </w:t>
      </w:r>
      <w:r w:rsidRPr="006A1DA2">
        <w:rPr>
          <w:rFonts w:ascii="Century Gothic" w:hAnsi="Century Gothic"/>
          <w:sz w:val="18"/>
          <w:szCs w:val="18"/>
        </w:rPr>
        <w:t>Organizzazione di workshop e incontri con produttori e stakeholder per sensibilizzare sui benefici del marchio IGP.</w:t>
      </w:r>
    </w:p>
    <w:p w14:paraId="28C79DBE" w14:textId="6FC721D0" w:rsidR="0067314A" w:rsidRPr="0067314A" w:rsidRDefault="0067314A" w:rsidP="000A4CCC">
      <w:pPr>
        <w:numPr>
          <w:ilvl w:val="1"/>
          <w:numId w:val="7"/>
        </w:numPr>
        <w:spacing w:after="0" w:line="240" w:lineRule="auto"/>
        <w:jc w:val="both"/>
        <w:rPr>
          <w:rFonts w:ascii="Century Gothic" w:hAnsi="Century Gothic"/>
          <w:sz w:val="18"/>
          <w:szCs w:val="18"/>
        </w:rPr>
      </w:pPr>
      <w:r w:rsidRPr="0067314A">
        <w:rPr>
          <w:rFonts w:ascii="Century Gothic" w:hAnsi="Century Gothic"/>
          <w:sz w:val="18"/>
          <w:szCs w:val="18"/>
        </w:rPr>
        <w:t>Comunicazione e promozione del processo IGP: Creazione di materiale informativo sul processo di riconoscimento IGP e promozione attraverso canali di marketing e comunicazione.</w:t>
      </w:r>
    </w:p>
    <w:p w14:paraId="0324E571" w14:textId="77777777" w:rsidR="00327DC0" w:rsidRPr="006A1DA2" w:rsidRDefault="00327DC0" w:rsidP="000A4CCC">
      <w:pPr>
        <w:numPr>
          <w:ilvl w:val="0"/>
          <w:numId w:val="7"/>
        </w:numPr>
        <w:spacing w:after="0" w:line="240" w:lineRule="auto"/>
        <w:jc w:val="both"/>
        <w:rPr>
          <w:rFonts w:ascii="Century Gothic" w:hAnsi="Century Gothic"/>
          <w:sz w:val="18"/>
          <w:szCs w:val="18"/>
        </w:rPr>
      </w:pPr>
      <w:r w:rsidRPr="006A1DA2">
        <w:rPr>
          <w:rFonts w:ascii="Century Gothic" w:hAnsi="Century Gothic"/>
          <w:b/>
          <w:bCs/>
          <w:sz w:val="18"/>
          <w:szCs w:val="18"/>
        </w:rPr>
        <w:t>Monitoraggio e valutazione dell’impatto</w:t>
      </w:r>
    </w:p>
    <w:p w14:paraId="3982CF8E" w14:textId="77777777" w:rsidR="00327DC0" w:rsidRPr="006A1DA2" w:rsidRDefault="00327DC0"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Raccolta e analisi dei dati relativi alla percezione del brand territoriale e all’efficacia delle iniziative promozionali.</w:t>
      </w:r>
    </w:p>
    <w:p w14:paraId="79497EB5" w14:textId="6A615A92" w:rsidR="00327DC0" w:rsidRPr="00327DC0" w:rsidRDefault="00327DC0" w:rsidP="000A4CCC">
      <w:pPr>
        <w:numPr>
          <w:ilvl w:val="1"/>
          <w:numId w:val="7"/>
        </w:numPr>
        <w:spacing w:after="0" w:line="240" w:lineRule="auto"/>
        <w:jc w:val="both"/>
        <w:rPr>
          <w:rFonts w:ascii="Century Gothic" w:hAnsi="Century Gothic"/>
          <w:sz w:val="18"/>
          <w:szCs w:val="18"/>
        </w:rPr>
      </w:pPr>
      <w:r w:rsidRPr="006A1DA2">
        <w:rPr>
          <w:rFonts w:ascii="Century Gothic" w:hAnsi="Century Gothic"/>
          <w:sz w:val="18"/>
          <w:szCs w:val="18"/>
        </w:rPr>
        <w:t>Redazione di report trimestrali con indicatori di performance e suggerimenti per eventuali azioni correttive.</w:t>
      </w:r>
    </w:p>
    <w:p w14:paraId="4A163491" w14:textId="660CE9C4" w:rsidR="006A1DA2" w:rsidRPr="000A3523" w:rsidRDefault="006A1DA2" w:rsidP="00AC4A1A">
      <w:pPr>
        <w:spacing w:after="0" w:line="240" w:lineRule="auto"/>
        <w:rPr>
          <w:rFonts w:ascii="Century Gothic" w:hAnsi="Century Gothic"/>
          <w:b/>
          <w:bCs/>
          <w:sz w:val="18"/>
          <w:szCs w:val="18"/>
        </w:rPr>
      </w:pPr>
    </w:p>
    <w:p w14:paraId="6BC78486" w14:textId="77777777" w:rsidR="00F8419A" w:rsidRDefault="00F8419A">
      <w:pPr>
        <w:spacing w:after="0" w:line="240" w:lineRule="auto"/>
        <w:rPr>
          <w:rFonts w:ascii="Century Gothic" w:hAnsi="Century Gothic"/>
          <w:b/>
          <w:bCs/>
          <w:sz w:val="18"/>
          <w:szCs w:val="18"/>
        </w:rPr>
      </w:pPr>
      <w:r>
        <w:rPr>
          <w:rFonts w:ascii="Century Gothic" w:hAnsi="Century Gothic"/>
          <w:b/>
          <w:bCs/>
          <w:sz w:val="18"/>
          <w:szCs w:val="18"/>
        </w:rPr>
        <w:br w:type="page"/>
      </w:r>
    </w:p>
    <w:p w14:paraId="50EB8268" w14:textId="75B9964A" w:rsidR="006A1DA2" w:rsidRPr="006A1DA2" w:rsidRDefault="006A1DA2" w:rsidP="006A1DA2">
      <w:pPr>
        <w:spacing w:after="0" w:line="240" w:lineRule="auto"/>
        <w:rPr>
          <w:rFonts w:ascii="Century Gothic" w:hAnsi="Century Gothic"/>
          <w:sz w:val="18"/>
          <w:szCs w:val="18"/>
        </w:rPr>
      </w:pPr>
      <w:r w:rsidRPr="000A3523">
        <w:rPr>
          <w:rFonts w:ascii="Century Gothic" w:hAnsi="Century Gothic"/>
          <w:b/>
          <w:bCs/>
          <w:sz w:val="18"/>
          <w:szCs w:val="18"/>
        </w:rPr>
        <w:lastRenderedPageBreak/>
        <w:t>MODALITÀ DI ESECUZIONE DEL SERVIZIO</w:t>
      </w:r>
    </w:p>
    <w:p w14:paraId="4114A1BB" w14:textId="4EFF17BE" w:rsidR="00271617" w:rsidRDefault="006A1DA2" w:rsidP="00934D1E">
      <w:pPr>
        <w:spacing w:after="120"/>
        <w:jc w:val="both"/>
        <w:rPr>
          <w:rFonts w:ascii="Century Gothic" w:hAnsi="Century Gothic"/>
          <w:sz w:val="18"/>
          <w:szCs w:val="18"/>
        </w:rPr>
      </w:pPr>
      <w:r w:rsidRPr="006A1DA2">
        <w:rPr>
          <w:rFonts w:ascii="Century Gothic" w:hAnsi="Century Gothic"/>
          <w:sz w:val="18"/>
          <w:szCs w:val="18"/>
        </w:rPr>
        <w:t>L’aggiudicatario dovrà operare in stretto coordinamento con gli organi statutari del GAL Parthenope. Tutte le attività dovranno essere svolte garantendo massima sinergia con il territorio e le sue realtà produttive, assicurando flessibilità nell’adeguamento delle strategie in base alle necessità del committente.</w:t>
      </w:r>
      <w:r w:rsidR="00F00AE8">
        <w:rPr>
          <w:rFonts w:ascii="Century Gothic" w:hAnsi="Century Gothic"/>
          <w:sz w:val="18"/>
          <w:szCs w:val="18"/>
        </w:rPr>
        <w:t xml:space="preserve"> </w:t>
      </w:r>
      <w:r w:rsidRPr="006A1DA2">
        <w:rPr>
          <w:rFonts w:ascii="Century Gothic" w:hAnsi="Century Gothic"/>
          <w:sz w:val="18"/>
          <w:szCs w:val="18"/>
        </w:rPr>
        <w:t>L’aggiudicatario si impegna a rispettare le tempistiche previste dal cronoprogramma operativo e a garantire un aggiornamento costante dei contenuti digitali e della comunicazione online, assicurando tempi di risposta rapidi e una gestione dinamica delle attività promozionali.</w:t>
      </w:r>
      <w:r w:rsidR="00FE1483">
        <w:rPr>
          <w:rFonts w:ascii="Century Gothic" w:hAnsi="Century Gothic"/>
          <w:sz w:val="18"/>
          <w:szCs w:val="18"/>
        </w:rPr>
        <w:t xml:space="preserve"> </w:t>
      </w:r>
      <w:r w:rsidR="00FE1483" w:rsidRPr="00F00AE8">
        <w:rPr>
          <w:rFonts w:ascii="Century Gothic" w:hAnsi="Century Gothic"/>
          <w:sz w:val="18"/>
          <w:szCs w:val="18"/>
        </w:rPr>
        <w:t xml:space="preserve">Tutte le attività saranno finalizzate a consolidare l’identità territoriale, promuovere le eccellenze locali e garantire un impatto positivo sullo sviluppo socio-economico dell’area, in linea con gli obiettivi della Strategia di Sviluppo Locale </w:t>
      </w:r>
      <w:r w:rsidR="00720D47">
        <w:rPr>
          <w:rFonts w:ascii="Century Gothic" w:hAnsi="Century Gothic"/>
          <w:sz w:val="18"/>
          <w:szCs w:val="18"/>
        </w:rPr>
        <w:t>del GAL Parthenope</w:t>
      </w:r>
      <w:r w:rsidR="00FE1483" w:rsidRPr="00F00AE8">
        <w:rPr>
          <w:rFonts w:ascii="Century Gothic" w:hAnsi="Century Gothic"/>
          <w:sz w:val="18"/>
          <w:szCs w:val="18"/>
        </w:rPr>
        <w:t>.</w:t>
      </w:r>
      <w:r w:rsidR="00FE1483">
        <w:rPr>
          <w:rFonts w:ascii="Century Gothic" w:hAnsi="Century Gothic"/>
          <w:sz w:val="18"/>
          <w:szCs w:val="18"/>
        </w:rPr>
        <w:t xml:space="preserve"> </w:t>
      </w:r>
    </w:p>
    <w:p w14:paraId="49F99D02" w14:textId="77777777" w:rsidR="00A3734F" w:rsidRPr="000A3523" w:rsidRDefault="00A3734F" w:rsidP="00934D1E">
      <w:pPr>
        <w:spacing w:before="120" w:after="0"/>
        <w:jc w:val="both"/>
        <w:rPr>
          <w:rFonts w:ascii="Century Gothic" w:hAnsi="Century Gothic"/>
          <w:b/>
          <w:bCs/>
          <w:sz w:val="18"/>
          <w:szCs w:val="18"/>
        </w:rPr>
      </w:pPr>
      <w:r w:rsidRPr="000A3523">
        <w:rPr>
          <w:rFonts w:ascii="Century Gothic" w:hAnsi="Century Gothic"/>
          <w:b/>
          <w:bCs/>
          <w:sz w:val="18"/>
          <w:szCs w:val="18"/>
        </w:rPr>
        <w:t>UNITÀ MINIME ATTESE DEL SERVIZIO</w:t>
      </w:r>
    </w:p>
    <w:p w14:paraId="08094200" w14:textId="1462073B" w:rsidR="00A3734F" w:rsidRPr="00A3734F" w:rsidRDefault="00A3734F" w:rsidP="00934D1E">
      <w:pPr>
        <w:spacing w:after="120"/>
        <w:jc w:val="both"/>
        <w:rPr>
          <w:rFonts w:ascii="Century Gothic" w:hAnsi="Century Gothic"/>
          <w:sz w:val="18"/>
          <w:szCs w:val="18"/>
        </w:rPr>
      </w:pPr>
      <w:r w:rsidRPr="00A3734F">
        <w:rPr>
          <w:rFonts w:ascii="Century Gothic" w:hAnsi="Century Gothic"/>
          <w:sz w:val="18"/>
          <w:szCs w:val="18"/>
        </w:rPr>
        <w:t>Nella seguente tabella sono riportate le voci di costo e le quantità minime richieste per la produzione di prodotti multimediali, la diffusione sui canali digitali, l’organizzazione di eventi e l’erogazione di servizi tecnici e informatici. Le unità descritte nella tabella sono strettamente correlate ai servizi attesi precedente</w:t>
      </w:r>
      <w:r w:rsidR="00934D1E">
        <w:rPr>
          <w:rFonts w:ascii="Century Gothic" w:hAnsi="Century Gothic"/>
          <w:sz w:val="18"/>
          <w:szCs w:val="18"/>
        </w:rPr>
        <w:t xml:space="preserve"> </w:t>
      </w:r>
      <w:r w:rsidR="00934D1E" w:rsidRPr="00A3734F">
        <w:rPr>
          <w:rFonts w:ascii="Century Gothic" w:hAnsi="Century Gothic"/>
          <w:sz w:val="18"/>
          <w:szCs w:val="18"/>
        </w:rPr>
        <w:t>illustrati</w:t>
      </w:r>
      <w:r w:rsidRPr="00A3734F">
        <w:rPr>
          <w:rFonts w:ascii="Century Gothic" w:hAnsi="Century Gothic"/>
          <w:sz w:val="18"/>
          <w:szCs w:val="18"/>
        </w:rPr>
        <w:t>, combinandosi tra loro per costituire l’insieme organico delle attività oggetto dell’appalto.</w:t>
      </w:r>
    </w:p>
    <w:tbl>
      <w:tblPr>
        <w:tblW w:w="10201" w:type="dxa"/>
        <w:tblCellMar>
          <w:left w:w="70" w:type="dxa"/>
          <w:right w:w="70" w:type="dxa"/>
        </w:tblCellMar>
        <w:tblLook w:val="04A0" w:firstRow="1" w:lastRow="0" w:firstColumn="1" w:lastColumn="0" w:noHBand="0" w:noVBand="1"/>
      </w:tblPr>
      <w:tblGrid>
        <w:gridCol w:w="988"/>
        <w:gridCol w:w="8682"/>
        <w:gridCol w:w="531"/>
      </w:tblGrid>
      <w:tr w:rsidR="00823E58" w:rsidRPr="00520C09" w14:paraId="46767BEA" w14:textId="77777777" w:rsidTr="00A213DC">
        <w:trPr>
          <w:trHeight w:val="60"/>
        </w:trPr>
        <w:tc>
          <w:tcPr>
            <w:tcW w:w="9670" w:type="dxa"/>
            <w:gridSpan w:val="2"/>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243B5737" w14:textId="0F75AFFA" w:rsidR="00823E58" w:rsidRDefault="00823E58" w:rsidP="00A719A1">
            <w:pPr>
              <w:spacing w:before="60" w:after="60" w:line="240" w:lineRule="auto"/>
              <w:rPr>
                <w:rFonts w:ascii="Century Gothic" w:eastAsia="Times New Roman" w:hAnsi="Century Gothic"/>
                <w:sz w:val="18"/>
                <w:szCs w:val="18"/>
                <w:lang w:eastAsia="it-IT"/>
              </w:rPr>
            </w:pPr>
            <w:r>
              <w:rPr>
                <w:rFonts w:ascii="Century Gothic" w:eastAsia="Times New Roman" w:hAnsi="Century Gothic"/>
                <w:sz w:val="18"/>
                <w:szCs w:val="18"/>
                <w:lang w:eastAsia="it-IT"/>
              </w:rPr>
              <w:t xml:space="preserve">Descrizione e </w:t>
            </w:r>
            <w:r w:rsidR="002212C0">
              <w:rPr>
                <w:rFonts w:ascii="Century Gothic" w:eastAsia="Times New Roman" w:hAnsi="Century Gothic"/>
                <w:sz w:val="18"/>
                <w:szCs w:val="18"/>
                <w:lang w:eastAsia="it-IT"/>
              </w:rPr>
              <w:t>u</w:t>
            </w:r>
            <w:r w:rsidR="00FE649C">
              <w:rPr>
                <w:rFonts w:ascii="Century Gothic" w:eastAsia="Times New Roman" w:hAnsi="Century Gothic"/>
                <w:sz w:val="18"/>
                <w:szCs w:val="18"/>
                <w:lang w:eastAsia="it-IT"/>
              </w:rPr>
              <w:t>ni</w:t>
            </w:r>
            <w:r>
              <w:rPr>
                <w:rFonts w:ascii="Century Gothic" w:eastAsia="Times New Roman" w:hAnsi="Century Gothic"/>
                <w:sz w:val="18"/>
                <w:szCs w:val="18"/>
                <w:lang w:eastAsia="it-IT"/>
              </w:rPr>
              <w:t xml:space="preserve">tà </w:t>
            </w:r>
            <w:r w:rsidR="002212C0">
              <w:rPr>
                <w:rFonts w:ascii="Century Gothic" w:eastAsia="Times New Roman" w:hAnsi="Century Gothic"/>
                <w:sz w:val="18"/>
                <w:szCs w:val="18"/>
                <w:lang w:eastAsia="it-IT"/>
              </w:rPr>
              <w:t>di misura</w:t>
            </w:r>
          </w:p>
        </w:tc>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D4E7CC1" w14:textId="77777777" w:rsidR="00823E58" w:rsidRDefault="00823E58"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Q.tà</w:t>
            </w:r>
          </w:p>
        </w:tc>
      </w:tr>
      <w:tr w:rsidR="000B1B91" w:rsidRPr="00520C09" w14:paraId="649F04E3" w14:textId="77777777" w:rsidTr="000B1B91">
        <w:trPr>
          <w:trHeight w:val="292"/>
        </w:trPr>
        <w:tc>
          <w:tcPr>
            <w:tcW w:w="988" w:type="dxa"/>
            <w:vMerge w:val="restart"/>
            <w:tcBorders>
              <w:top w:val="single" w:sz="4" w:space="0" w:color="000000"/>
              <w:left w:val="single" w:sz="4" w:space="0" w:color="000000"/>
              <w:right w:val="nil"/>
            </w:tcBorders>
            <w:textDirection w:val="btLr"/>
            <w:vAlign w:val="center"/>
          </w:tcPr>
          <w:p w14:paraId="4A7C950D" w14:textId="54BB352C" w:rsidR="000B1B91" w:rsidRPr="005B008C" w:rsidRDefault="000B1B91" w:rsidP="00A719A1">
            <w:pPr>
              <w:spacing w:before="60" w:after="60" w:line="240" w:lineRule="auto"/>
              <w:ind w:left="113" w:right="113"/>
              <w:jc w:val="center"/>
              <w:rPr>
                <w:rFonts w:ascii="Century Gothic" w:hAnsi="Century Gothic"/>
                <w:i/>
                <w:iCs/>
                <w:sz w:val="16"/>
                <w:szCs w:val="16"/>
              </w:rPr>
            </w:pPr>
            <w:r w:rsidRPr="00963F5E">
              <w:rPr>
                <w:rFonts w:ascii="Century Gothic" w:hAnsi="Century Gothic"/>
                <w:i/>
                <w:iCs/>
                <w:sz w:val="16"/>
                <w:szCs w:val="16"/>
              </w:rPr>
              <w:t>Produzione di materiali cartacei inclusa la progettazione grafico-editoriale e stampa</w:t>
            </w:r>
          </w:p>
        </w:tc>
        <w:tc>
          <w:tcPr>
            <w:tcW w:w="8682" w:type="dxa"/>
            <w:tcBorders>
              <w:top w:val="single" w:sz="4" w:space="0" w:color="000000"/>
              <w:left w:val="single" w:sz="4" w:space="0" w:color="000000"/>
              <w:bottom w:val="single" w:sz="4" w:space="0" w:color="000000"/>
              <w:right w:val="single" w:sz="4" w:space="0" w:color="auto"/>
            </w:tcBorders>
          </w:tcPr>
          <w:p w14:paraId="286EF3C8" w14:textId="7BE858C4" w:rsidR="000B1B91" w:rsidRPr="00F67785" w:rsidRDefault="000B1B91" w:rsidP="00A719A1">
            <w:pPr>
              <w:spacing w:before="60" w:after="60" w:line="240" w:lineRule="auto"/>
              <w:jc w:val="both"/>
              <w:rPr>
                <w:rFonts w:ascii="Century Gothic" w:eastAsia="Times New Roman" w:hAnsi="Century Gothic"/>
                <w:b/>
                <w:bCs/>
                <w:sz w:val="18"/>
                <w:szCs w:val="18"/>
                <w:lang w:eastAsia="it-IT"/>
              </w:rPr>
            </w:pPr>
            <w:r>
              <w:rPr>
                <w:rFonts w:ascii="Century Gothic" w:hAnsi="Century Gothic" w:cs="Calibri"/>
                <w:sz w:val="18"/>
                <w:szCs w:val="18"/>
              </w:rPr>
              <w:t>Depliant 3</w:t>
            </w:r>
            <w:r w:rsidR="00696C3F">
              <w:rPr>
                <w:rFonts w:ascii="Century Gothic" w:hAnsi="Century Gothic" w:cs="Calibri"/>
                <w:sz w:val="18"/>
                <w:szCs w:val="18"/>
              </w:rPr>
              <w:t xml:space="preserve"> </w:t>
            </w:r>
            <w:r>
              <w:rPr>
                <w:rFonts w:ascii="Century Gothic" w:hAnsi="Century Gothic" w:cs="Calibri"/>
                <w:sz w:val="18"/>
                <w:szCs w:val="18"/>
              </w:rPr>
              <w:t>ante f.to chiuso 17x10cm stampa in quadricromia. Unità di misura [set 500 pz]</w:t>
            </w:r>
          </w:p>
        </w:tc>
        <w:tc>
          <w:tcPr>
            <w:tcW w:w="531" w:type="dxa"/>
            <w:tcBorders>
              <w:top w:val="single" w:sz="4" w:space="0" w:color="auto"/>
              <w:left w:val="single" w:sz="4" w:space="0" w:color="auto"/>
              <w:bottom w:val="single" w:sz="4" w:space="0" w:color="auto"/>
              <w:right w:val="single" w:sz="4" w:space="0" w:color="auto"/>
            </w:tcBorders>
            <w:noWrap/>
            <w:vAlign w:val="center"/>
          </w:tcPr>
          <w:p w14:paraId="4994B7DC" w14:textId="3B4D5AC1" w:rsidR="000B1B91" w:rsidRPr="00287051" w:rsidRDefault="000B1B91"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r w:rsidR="008B35F9">
              <w:rPr>
                <w:rFonts w:ascii="Century Gothic" w:hAnsi="Century Gothic" w:cs="Calibri"/>
                <w:sz w:val="18"/>
                <w:szCs w:val="18"/>
              </w:rPr>
              <w:t>0</w:t>
            </w:r>
          </w:p>
        </w:tc>
      </w:tr>
      <w:tr w:rsidR="000B1B91" w:rsidRPr="00520C09" w14:paraId="70C84668" w14:textId="77777777" w:rsidTr="00483407">
        <w:trPr>
          <w:trHeight w:val="60"/>
        </w:trPr>
        <w:tc>
          <w:tcPr>
            <w:tcW w:w="988" w:type="dxa"/>
            <w:vMerge/>
            <w:tcBorders>
              <w:left w:val="single" w:sz="4" w:space="0" w:color="000000"/>
              <w:right w:val="nil"/>
            </w:tcBorders>
            <w:vAlign w:val="center"/>
          </w:tcPr>
          <w:p w14:paraId="438B548D" w14:textId="77777777" w:rsidR="000B1B91" w:rsidRPr="005B008C" w:rsidRDefault="000B1B91"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53378821" w14:textId="1C902C7E" w:rsidR="000B1B91" w:rsidRPr="00F67785" w:rsidRDefault="000B1B91"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Cartelline fustellate da gr. 350 f.to chiuso 22x31 con 3 alette e dorso da 1 mm stampa in quadricromia. Unità di misura [set 100 pz]</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616E2D34" w14:textId="78BDC013" w:rsidR="000B1B91" w:rsidRPr="00287051" w:rsidRDefault="000B1B91"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5</w:t>
            </w:r>
          </w:p>
        </w:tc>
      </w:tr>
      <w:tr w:rsidR="000B1B91" w:rsidRPr="00520C09" w14:paraId="1B688184" w14:textId="77777777" w:rsidTr="00483407">
        <w:trPr>
          <w:trHeight w:val="60"/>
        </w:trPr>
        <w:tc>
          <w:tcPr>
            <w:tcW w:w="988" w:type="dxa"/>
            <w:vMerge/>
            <w:tcBorders>
              <w:left w:val="single" w:sz="4" w:space="0" w:color="000000"/>
              <w:right w:val="nil"/>
            </w:tcBorders>
            <w:vAlign w:val="center"/>
          </w:tcPr>
          <w:p w14:paraId="4E41F67F" w14:textId="77777777" w:rsidR="000B1B91" w:rsidRPr="005B008C" w:rsidRDefault="000B1B91"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539A4392" w14:textId="6207A1BB" w:rsidR="000B1B91" w:rsidRPr="00F67785" w:rsidRDefault="000B1B91"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Block notes f.to aperto 16x23, composti da n.80 fogli bianchi uso mano + copertina a colori da gr. 300 e allestimento a spirale. Unità di misura [set 300 pz]</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25E634EB" w14:textId="6A7D1851" w:rsidR="000B1B91" w:rsidRPr="00287051" w:rsidRDefault="000B1B91"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3</w:t>
            </w:r>
          </w:p>
        </w:tc>
      </w:tr>
      <w:tr w:rsidR="000B1B91" w:rsidRPr="00520C09" w14:paraId="1054609D" w14:textId="77777777" w:rsidTr="00730EC0">
        <w:trPr>
          <w:trHeight w:val="60"/>
        </w:trPr>
        <w:tc>
          <w:tcPr>
            <w:tcW w:w="988" w:type="dxa"/>
            <w:vMerge/>
            <w:tcBorders>
              <w:left w:val="single" w:sz="4" w:space="0" w:color="000000"/>
              <w:right w:val="nil"/>
            </w:tcBorders>
            <w:vAlign w:val="center"/>
          </w:tcPr>
          <w:p w14:paraId="47A60A1D" w14:textId="77777777" w:rsidR="000B1B91" w:rsidRPr="005B008C" w:rsidRDefault="000B1B91"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47DED57F" w14:textId="59D47978" w:rsidR="000B1B91" w:rsidRPr="00F67785" w:rsidRDefault="000B1B91" w:rsidP="00A719A1">
            <w:pPr>
              <w:spacing w:before="60" w:after="60" w:line="240" w:lineRule="auto"/>
              <w:jc w:val="both"/>
              <w:rPr>
                <w:rFonts w:ascii="Century Gothic" w:hAnsi="Century Gothic"/>
                <w:b/>
                <w:bCs/>
                <w:i/>
                <w:iCs/>
                <w:sz w:val="18"/>
                <w:szCs w:val="18"/>
              </w:rPr>
            </w:pPr>
            <w:r>
              <w:rPr>
                <w:rFonts w:ascii="Century Gothic" w:hAnsi="Century Gothic" w:cs="Calibri"/>
                <w:sz w:val="18"/>
                <w:szCs w:val="18"/>
              </w:rPr>
              <w:t>Roll-up autoportanti f.to 100x200 cm stampa in quadricromia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4AB1569B" w14:textId="5C1AC9DE" w:rsidR="000B1B91" w:rsidRDefault="000B1B91" w:rsidP="00A719A1">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5</w:t>
            </w:r>
          </w:p>
        </w:tc>
      </w:tr>
      <w:tr w:rsidR="000B1B91" w:rsidRPr="00520C09" w14:paraId="794293B6" w14:textId="77777777" w:rsidTr="00730EC0">
        <w:trPr>
          <w:trHeight w:val="60"/>
        </w:trPr>
        <w:tc>
          <w:tcPr>
            <w:tcW w:w="988" w:type="dxa"/>
            <w:vMerge/>
            <w:tcBorders>
              <w:left w:val="single" w:sz="4" w:space="0" w:color="000000"/>
              <w:right w:val="nil"/>
            </w:tcBorders>
            <w:vAlign w:val="center"/>
          </w:tcPr>
          <w:p w14:paraId="44F015A2" w14:textId="77777777" w:rsidR="000B1B91" w:rsidRPr="005B008C" w:rsidRDefault="000B1B91"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497AB2B4" w14:textId="4744D812" w:rsidR="000B1B91" w:rsidRPr="00F67785" w:rsidRDefault="000B1B91" w:rsidP="00A719A1">
            <w:pPr>
              <w:spacing w:before="60" w:after="60" w:line="240" w:lineRule="auto"/>
              <w:jc w:val="both"/>
              <w:rPr>
                <w:rFonts w:ascii="Century Gothic" w:hAnsi="Century Gothic"/>
                <w:b/>
                <w:bCs/>
                <w:i/>
                <w:iCs/>
                <w:sz w:val="18"/>
                <w:szCs w:val="18"/>
              </w:rPr>
            </w:pPr>
            <w:r>
              <w:rPr>
                <w:rFonts w:ascii="Century Gothic" w:hAnsi="Century Gothic" w:cs="Calibri"/>
                <w:sz w:val="18"/>
                <w:szCs w:val="18"/>
              </w:rPr>
              <w:t>Cartoline f.to aperto 15x10 da gr. 300 stampa in quadricromia. Unità di misura [set 1500 pz]</w:t>
            </w:r>
          </w:p>
        </w:tc>
        <w:tc>
          <w:tcPr>
            <w:tcW w:w="531" w:type="dxa"/>
            <w:tcBorders>
              <w:top w:val="single" w:sz="4" w:space="0" w:color="auto"/>
              <w:left w:val="single" w:sz="4" w:space="0" w:color="auto"/>
              <w:bottom w:val="single" w:sz="4" w:space="0" w:color="auto"/>
              <w:right w:val="single" w:sz="4" w:space="0" w:color="auto"/>
            </w:tcBorders>
            <w:noWrap/>
            <w:vAlign w:val="center"/>
          </w:tcPr>
          <w:p w14:paraId="03268ED8" w14:textId="52EF1155" w:rsidR="000B1B91" w:rsidRDefault="00E55F3D"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1</w:t>
            </w:r>
          </w:p>
        </w:tc>
      </w:tr>
      <w:tr w:rsidR="000B1B91" w:rsidRPr="00520C09" w14:paraId="1DB286AC" w14:textId="77777777" w:rsidTr="00A56098">
        <w:trPr>
          <w:trHeight w:val="60"/>
        </w:trPr>
        <w:tc>
          <w:tcPr>
            <w:tcW w:w="988" w:type="dxa"/>
            <w:vMerge/>
            <w:tcBorders>
              <w:left w:val="single" w:sz="4" w:space="0" w:color="000000"/>
              <w:bottom w:val="single" w:sz="4" w:space="0" w:color="000000"/>
              <w:right w:val="single" w:sz="4" w:space="0" w:color="000000"/>
            </w:tcBorders>
            <w:vAlign w:val="center"/>
          </w:tcPr>
          <w:p w14:paraId="133D52F6" w14:textId="77777777" w:rsidR="000B1B91" w:rsidRPr="005B008C" w:rsidRDefault="000B1B91"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32A46F13" w14:textId="4C07EEFD" w:rsidR="000B1B91" w:rsidRPr="00344C52" w:rsidRDefault="000B1B91" w:rsidP="00A719A1">
            <w:pPr>
              <w:spacing w:before="60" w:after="60" w:line="240" w:lineRule="auto"/>
              <w:jc w:val="both"/>
              <w:rPr>
                <w:rFonts w:ascii="Century Gothic" w:hAnsi="Century Gothic" w:cs="Calibri"/>
                <w:sz w:val="18"/>
                <w:szCs w:val="18"/>
                <w:lang w:eastAsia="it-IT"/>
              </w:rPr>
            </w:pPr>
            <w:r>
              <w:rPr>
                <w:rFonts w:ascii="Century Gothic" w:hAnsi="Century Gothic" w:cs="Calibri"/>
                <w:sz w:val="18"/>
                <w:szCs w:val="18"/>
              </w:rPr>
              <w:t>Manifesti f.to aperto 70x100 cm da gr.115 stampa in quadricromia. Unità di misura [</w:t>
            </w:r>
            <w:r w:rsidR="00344C52">
              <w:rPr>
                <w:rFonts w:ascii="Century Gothic" w:hAnsi="Century Gothic" w:cs="Calibri"/>
                <w:sz w:val="18"/>
                <w:szCs w:val="18"/>
              </w:rPr>
              <w:t>set 100 pz]</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3D5D06F2" w14:textId="22560DB1" w:rsidR="000B1B91" w:rsidRPr="00287051" w:rsidRDefault="000B1B91"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p>
        </w:tc>
      </w:tr>
      <w:tr w:rsidR="00E15F15" w:rsidRPr="00520C09" w14:paraId="0377ED2B" w14:textId="77777777" w:rsidTr="0015359C">
        <w:trPr>
          <w:trHeight w:val="270"/>
        </w:trPr>
        <w:tc>
          <w:tcPr>
            <w:tcW w:w="988" w:type="dxa"/>
            <w:vMerge w:val="restart"/>
            <w:tcBorders>
              <w:top w:val="single" w:sz="4" w:space="0" w:color="000000"/>
              <w:left w:val="single" w:sz="4" w:space="0" w:color="000000"/>
              <w:right w:val="nil"/>
            </w:tcBorders>
            <w:textDirection w:val="btLr"/>
            <w:vAlign w:val="center"/>
          </w:tcPr>
          <w:p w14:paraId="203AC8FE" w14:textId="77777777" w:rsidR="00E15F15" w:rsidRPr="005B008C" w:rsidRDefault="00E15F15" w:rsidP="00A719A1">
            <w:pPr>
              <w:spacing w:before="60" w:after="60" w:line="240" w:lineRule="auto"/>
              <w:ind w:left="113" w:right="113"/>
              <w:jc w:val="center"/>
              <w:rPr>
                <w:rFonts w:ascii="Century Gothic" w:hAnsi="Century Gothic"/>
                <w:i/>
                <w:iCs/>
                <w:sz w:val="16"/>
                <w:szCs w:val="16"/>
              </w:rPr>
            </w:pPr>
            <w:r w:rsidRPr="005B008C">
              <w:rPr>
                <w:rFonts w:ascii="Century Gothic" w:hAnsi="Century Gothic"/>
                <w:i/>
                <w:iCs/>
                <w:sz w:val="16"/>
                <w:szCs w:val="16"/>
              </w:rPr>
              <w:t xml:space="preserve">Realizzazione </w:t>
            </w:r>
          </w:p>
          <w:p w14:paraId="0A3D7A24" w14:textId="77777777" w:rsidR="00E15F15" w:rsidRPr="005B008C" w:rsidRDefault="00E15F15" w:rsidP="00A719A1">
            <w:pPr>
              <w:spacing w:before="60" w:after="60" w:line="240" w:lineRule="auto"/>
              <w:ind w:left="113" w:right="113"/>
              <w:jc w:val="center"/>
              <w:rPr>
                <w:rFonts w:ascii="Century Gothic" w:hAnsi="Century Gothic"/>
                <w:i/>
                <w:iCs/>
                <w:sz w:val="16"/>
                <w:szCs w:val="16"/>
              </w:rPr>
            </w:pPr>
            <w:r w:rsidRPr="005B008C">
              <w:rPr>
                <w:rFonts w:ascii="Century Gothic" w:hAnsi="Century Gothic"/>
                <w:i/>
                <w:iCs/>
                <w:sz w:val="16"/>
                <w:szCs w:val="16"/>
              </w:rPr>
              <w:t xml:space="preserve"> servizi  e prodotti  multimediali</w:t>
            </w:r>
          </w:p>
        </w:tc>
        <w:tc>
          <w:tcPr>
            <w:tcW w:w="8682" w:type="dxa"/>
            <w:tcBorders>
              <w:top w:val="single" w:sz="4" w:space="0" w:color="000000"/>
              <w:left w:val="single" w:sz="4" w:space="0" w:color="000000"/>
              <w:bottom w:val="single" w:sz="4" w:space="0" w:color="000000"/>
              <w:right w:val="single" w:sz="4" w:space="0" w:color="auto"/>
            </w:tcBorders>
          </w:tcPr>
          <w:p w14:paraId="11AA51A2" w14:textId="7E2436A8" w:rsidR="00E15F15" w:rsidRPr="00F67785" w:rsidRDefault="00E15F15" w:rsidP="00A719A1">
            <w:pPr>
              <w:spacing w:before="60" w:after="60" w:line="240" w:lineRule="auto"/>
              <w:jc w:val="both"/>
              <w:rPr>
                <w:rFonts w:ascii="Century Gothic" w:eastAsia="Times New Roman" w:hAnsi="Century Gothic"/>
                <w:b/>
                <w:bCs/>
                <w:sz w:val="18"/>
                <w:szCs w:val="18"/>
                <w:lang w:eastAsia="it-IT"/>
              </w:rPr>
            </w:pPr>
            <w:r>
              <w:rPr>
                <w:rFonts w:ascii="Century Gothic" w:hAnsi="Century Gothic" w:cs="Calibri"/>
                <w:sz w:val="18"/>
                <w:szCs w:val="18"/>
              </w:rPr>
              <w:t>Sito web dinamico con almeno 10 pagine.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4E0A7D5B" w14:textId="0E99AAF5" w:rsidR="00E15F15" w:rsidRPr="00287051" w:rsidRDefault="00E15F15"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p>
        </w:tc>
      </w:tr>
      <w:tr w:rsidR="00E15F15" w:rsidRPr="00520C09" w14:paraId="75682443" w14:textId="77777777" w:rsidTr="0015359C">
        <w:trPr>
          <w:trHeight w:val="60"/>
        </w:trPr>
        <w:tc>
          <w:tcPr>
            <w:tcW w:w="988" w:type="dxa"/>
            <w:vMerge/>
            <w:tcBorders>
              <w:left w:val="single" w:sz="4" w:space="0" w:color="000000"/>
              <w:right w:val="nil"/>
            </w:tcBorders>
            <w:vAlign w:val="center"/>
          </w:tcPr>
          <w:p w14:paraId="2AD24DAF" w14:textId="77777777" w:rsidR="00E15F15" w:rsidRPr="005B008C" w:rsidRDefault="00E15F15"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60FAFBDA" w14:textId="6B4433B1" w:rsidR="00E15F15" w:rsidRPr="00F67785" w:rsidRDefault="00E15F15"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 xml:space="preserve">Piattaforme social (facebook, Instagram, etc.): ideazione testo messaggi, creazione immagini e video per post, copertine e annunci. Unità di misura [set </w:t>
            </w:r>
            <w:r w:rsidR="00471208">
              <w:rPr>
                <w:rFonts w:ascii="Century Gothic" w:hAnsi="Century Gothic" w:cs="Calibri"/>
                <w:sz w:val="18"/>
                <w:szCs w:val="18"/>
              </w:rPr>
              <w:t xml:space="preserve">100 </w:t>
            </w:r>
            <w:r>
              <w:rPr>
                <w:rFonts w:ascii="Century Gothic" w:hAnsi="Century Gothic" w:cs="Calibri"/>
                <w:sz w:val="18"/>
                <w:szCs w:val="18"/>
              </w:rPr>
              <w:t>annunci pubblicati]</w:t>
            </w:r>
          </w:p>
        </w:tc>
        <w:tc>
          <w:tcPr>
            <w:tcW w:w="531" w:type="dxa"/>
            <w:tcBorders>
              <w:top w:val="single" w:sz="4" w:space="0" w:color="auto"/>
              <w:left w:val="single" w:sz="4" w:space="0" w:color="auto"/>
              <w:bottom w:val="single" w:sz="4" w:space="0" w:color="auto"/>
              <w:right w:val="single" w:sz="4" w:space="0" w:color="auto"/>
            </w:tcBorders>
            <w:noWrap/>
            <w:vAlign w:val="center"/>
          </w:tcPr>
          <w:p w14:paraId="179CCCC3" w14:textId="0EC21B72" w:rsidR="00E15F15" w:rsidRPr="00287051" w:rsidRDefault="00E55F3D"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1</w:t>
            </w:r>
          </w:p>
        </w:tc>
      </w:tr>
      <w:tr w:rsidR="00E15F15" w:rsidRPr="00520C09" w14:paraId="43413227" w14:textId="77777777" w:rsidTr="00AB3584">
        <w:trPr>
          <w:trHeight w:val="60"/>
        </w:trPr>
        <w:tc>
          <w:tcPr>
            <w:tcW w:w="988" w:type="dxa"/>
            <w:vMerge/>
            <w:tcBorders>
              <w:left w:val="single" w:sz="4" w:space="0" w:color="000000"/>
              <w:right w:val="nil"/>
            </w:tcBorders>
            <w:vAlign w:val="center"/>
          </w:tcPr>
          <w:p w14:paraId="13426DDB" w14:textId="77777777" w:rsidR="00E15F15" w:rsidRPr="005B008C" w:rsidRDefault="00E15F15"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767D1BEF" w14:textId="3178DF5B" w:rsidR="00E15F15" w:rsidRPr="00F67785" w:rsidRDefault="00E15F15" w:rsidP="00A719A1">
            <w:pPr>
              <w:spacing w:before="60" w:after="60" w:line="240" w:lineRule="auto"/>
              <w:jc w:val="both"/>
              <w:rPr>
                <w:rFonts w:ascii="Century Gothic" w:hAnsi="Century Gothic"/>
                <w:b/>
                <w:bCs/>
                <w:i/>
                <w:iCs/>
                <w:sz w:val="18"/>
                <w:szCs w:val="18"/>
              </w:rPr>
            </w:pPr>
            <w:r>
              <w:rPr>
                <w:rFonts w:ascii="Century Gothic" w:hAnsi="Century Gothic" w:cs="Calibri"/>
                <w:sz w:val="18"/>
                <w:szCs w:val="18"/>
              </w:rPr>
              <w:t>Video promozionale semplice (script, storyboard, taglio, transizioni, audio) della durata di 2 minuti da declinare nei formati video più diffusi.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38A59490" w14:textId="507BC36D" w:rsidR="00E15F15" w:rsidRPr="00287051" w:rsidRDefault="00E55F3D" w:rsidP="00A719A1">
            <w:pPr>
              <w:spacing w:before="60" w:after="60" w:line="240" w:lineRule="auto"/>
              <w:jc w:val="center"/>
              <w:rPr>
                <w:rFonts w:ascii="Century Gothic" w:hAnsi="Century Gothic"/>
                <w:color w:val="000000"/>
                <w:sz w:val="18"/>
                <w:szCs w:val="18"/>
              </w:rPr>
            </w:pPr>
            <w:r>
              <w:rPr>
                <w:rFonts w:ascii="Century Gothic" w:hAnsi="Century Gothic"/>
                <w:color w:val="000000"/>
                <w:sz w:val="18"/>
                <w:szCs w:val="18"/>
              </w:rPr>
              <w:t>8</w:t>
            </w:r>
          </w:p>
        </w:tc>
      </w:tr>
      <w:tr w:rsidR="00E15F15" w:rsidRPr="00520C09" w14:paraId="66B3D1DC" w14:textId="77777777" w:rsidTr="00AB3584">
        <w:trPr>
          <w:trHeight w:val="60"/>
        </w:trPr>
        <w:tc>
          <w:tcPr>
            <w:tcW w:w="988" w:type="dxa"/>
            <w:vMerge/>
            <w:tcBorders>
              <w:left w:val="single" w:sz="4" w:space="0" w:color="000000"/>
              <w:right w:val="nil"/>
            </w:tcBorders>
            <w:vAlign w:val="center"/>
          </w:tcPr>
          <w:p w14:paraId="3EF5E045" w14:textId="77777777" w:rsidR="00E15F15" w:rsidRPr="005B008C" w:rsidRDefault="00E15F15"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79A97D32" w14:textId="051D8512" w:rsidR="00E15F15" w:rsidRPr="00F67785" w:rsidRDefault="00E15F15" w:rsidP="00A719A1">
            <w:pPr>
              <w:spacing w:before="60" w:after="60" w:line="240" w:lineRule="auto"/>
              <w:jc w:val="both"/>
              <w:rPr>
                <w:rFonts w:ascii="Century Gothic" w:hAnsi="Century Gothic"/>
                <w:b/>
                <w:bCs/>
                <w:i/>
                <w:iCs/>
                <w:sz w:val="18"/>
                <w:szCs w:val="18"/>
              </w:rPr>
            </w:pPr>
            <w:r>
              <w:rPr>
                <w:rFonts w:ascii="Century Gothic" w:hAnsi="Century Gothic" w:cs="Calibri"/>
                <w:sz w:val="18"/>
                <w:szCs w:val="18"/>
              </w:rPr>
              <w:t>Video promozionale avanzato (script, storyboard, taglio, transizioni, audio, effetti speciali, animazioni, voice-over) durata 2min in formati video più diffusi.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7634E7F6" w14:textId="39B3F252" w:rsidR="00E15F15" w:rsidRPr="00287051" w:rsidRDefault="00E55F3D" w:rsidP="00A719A1">
            <w:pPr>
              <w:spacing w:before="60" w:after="60" w:line="240" w:lineRule="auto"/>
              <w:jc w:val="center"/>
              <w:rPr>
                <w:rFonts w:ascii="Century Gothic" w:hAnsi="Century Gothic"/>
                <w:color w:val="000000"/>
                <w:sz w:val="18"/>
                <w:szCs w:val="18"/>
              </w:rPr>
            </w:pPr>
            <w:r>
              <w:rPr>
                <w:rFonts w:ascii="Century Gothic" w:hAnsi="Century Gothic"/>
                <w:color w:val="000000"/>
                <w:sz w:val="18"/>
                <w:szCs w:val="18"/>
              </w:rPr>
              <w:t>6</w:t>
            </w:r>
          </w:p>
        </w:tc>
      </w:tr>
      <w:tr w:rsidR="00E15F15" w:rsidRPr="00520C09" w14:paraId="36DBE65B" w14:textId="77777777" w:rsidTr="0015359C">
        <w:trPr>
          <w:trHeight w:val="60"/>
        </w:trPr>
        <w:tc>
          <w:tcPr>
            <w:tcW w:w="988" w:type="dxa"/>
            <w:vMerge/>
            <w:tcBorders>
              <w:left w:val="single" w:sz="4" w:space="0" w:color="000000"/>
              <w:right w:val="nil"/>
            </w:tcBorders>
            <w:vAlign w:val="center"/>
          </w:tcPr>
          <w:p w14:paraId="37440CDC" w14:textId="77777777" w:rsidR="00E15F15" w:rsidRPr="005B008C" w:rsidRDefault="00E15F15"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48AE2AC3" w14:textId="5886C34D" w:rsidR="00E15F15" w:rsidRPr="00F67785" w:rsidRDefault="00E15F15"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Produzioni digitali. Unità di misura [per ciascun prodotto (depliant, locandine, cartoline, invito, banner web)]</w:t>
            </w:r>
          </w:p>
        </w:tc>
        <w:tc>
          <w:tcPr>
            <w:tcW w:w="531" w:type="dxa"/>
            <w:tcBorders>
              <w:top w:val="single" w:sz="4" w:space="0" w:color="auto"/>
              <w:left w:val="single" w:sz="4" w:space="0" w:color="auto"/>
              <w:bottom w:val="single" w:sz="4" w:space="0" w:color="auto"/>
              <w:right w:val="single" w:sz="4" w:space="0" w:color="auto"/>
            </w:tcBorders>
            <w:noWrap/>
            <w:vAlign w:val="center"/>
          </w:tcPr>
          <w:p w14:paraId="5CAB68AF" w14:textId="2757B5BD" w:rsidR="00E15F15" w:rsidRPr="00287051" w:rsidRDefault="00E55F3D"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9</w:t>
            </w:r>
          </w:p>
        </w:tc>
      </w:tr>
      <w:tr w:rsidR="00E15F15" w:rsidRPr="00520C09" w14:paraId="7266167A" w14:textId="77777777" w:rsidTr="004E489D">
        <w:trPr>
          <w:trHeight w:val="60"/>
        </w:trPr>
        <w:tc>
          <w:tcPr>
            <w:tcW w:w="988" w:type="dxa"/>
            <w:vMerge/>
            <w:tcBorders>
              <w:left w:val="single" w:sz="4" w:space="0" w:color="000000"/>
              <w:bottom w:val="single" w:sz="4" w:space="0" w:color="000000"/>
              <w:right w:val="single" w:sz="4" w:space="0" w:color="000000"/>
            </w:tcBorders>
            <w:vAlign w:val="center"/>
          </w:tcPr>
          <w:p w14:paraId="2D20F04D" w14:textId="77777777" w:rsidR="00E15F15" w:rsidRPr="005B008C" w:rsidRDefault="00E15F15" w:rsidP="00A719A1">
            <w:pPr>
              <w:spacing w:before="60" w:after="60" w:line="240" w:lineRule="auto"/>
              <w:jc w:val="center"/>
              <w:rPr>
                <w:rFonts w:ascii="Century Gothic" w:hAnsi="Century Gothic"/>
                <w:b/>
                <w:bCs/>
                <w:i/>
                <w:iCs/>
                <w:sz w:val="16"/>
                <w:szCs w:val="16"/>
              </w:rPr>
            </w:pPr>
          </w:p>
        </w:tc>
        <w:tc>
          <w:tcPr>
            <w:tcW w:w="8682" w:type="dxa"/>
            <w:tcBorders>
              <w:top w:val="nil"/>
              <w:left w:val="single" w:sz="4" w:space="0" w:color="000000"/>
              <w:bottom w:val="single" w:sz="4" w:space="0" w:color="000000"/>
              <w:right w:val="single" w:sz="4" w:space="0" w:color="auto"/>
            </w:tcBorders>
          </w:tcPr>
          <w:p w14:paraId="5DC71246" w14:textId="44FF50EA" w:rsidR="00E15F15" w:rsidRPr="00F67785" w:rsidRDefault="00E15F15"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Spot radiofonico con speaker professionista, jingle e/o musica inedita, storyboard, e montaggio della durata max di 25 secondi.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3914EA1C" w14:textId="400D935E" w:rsidR="00E15F15" w:rsidRPr="00287051" w:rsidRDefault="00E55F3D"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4</w:t>
            </w:r>
          </w:p>
        </w:tc>
      </w:tr>
      <w:tr w:rsidR="00533BEE" w:rsidRPr="00520C09" w14:paraId="49885F4E" w14:textId="77777777" w:rsidTr="00EE0787">
        <w:trPr>
          <w:cantSplit/>
          <w:trHeight w:val="417"/>
        </w:trPr>
        <w:tc>
          <w:tcPr>
            <w:tcW w:w="988" w:type="dxa"/>
            <w:vMerge w:val="restart"/>
            <w:tcBorders>
              <w:top w:val="nil"/>
              <w:left w:val="single" w:sz="4" w:space="0" w:color="000000"/>
              <w:right w:val="single" w:sz="4" w:space="0" w:color="000000"/>
            </w:tcBorders>
            <w:textDirection w:val="btLr"/>
            <w:vAlign w:val="center"/>
          </w:tcPr>
          <w:p w14:paraId="309F81F3" w14:textId="73ABD44B" w:rsidR="00533BEE" w:rsidRPr="005B008C" w:rsidRDefault="00533BEE" w:rsidP="00A719A1">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sidR="00F8241B">
              <w:rPr>
                <w:rFonts w:ascii="Century Gothic" w:hAnsi="Century Gothic" w:cs="Calibri"/>
                <w:i/>
                <w:iCs/>
                <w:sz w:val="16"/>
                <w:szCs w:val="16"/>
              </w:rPr>
              <w:t xml:space="preserve"> </w:t>
            </w:r>
            <w:r w:rsidRPr="005B008C">
              <w:rPr>
                <w:rFonts w:ascii="Century Gothic" w:hAnsi="Century Gothic" w:cs="Calibri"/>
                <w:i/>
                <w:iCs/>
                <w:sz w:val="16"/>
                <w:szCs w:val="16"/>
              </w:rPr>
              <w:t>di diffusione</w:t>
            </w:r>
            <w:r w:rsidR="00F8241B" w:rsidRPr="00F8241B">
              <w:rPr>
                <w:rFonts w:ascii="Century Gothic" w:hAnsi="Century Gothic" w:cs="Calibri"/>
                <w:i/>
                <w:iCs/>
                <w:sz w:val="16"/>
                <w:szCs w:val="16"/>
              </w:rPr>
              <w:t xml:space="preserve"> e media buying</w:t>
            </w:r>
          </w:p>
        </w:tc>
        <w:tc>
          <w:tcPr>
            <w:tcW w:w="8682" w:type="dxa"/>
            <w:tcBorders>
              <w:top w:val="nil"/>
              <w:left w:val="single" w:sz="4" w:space="0" w:color="000000"/>
              <w:bottom w:val="single" w:sz="4" w:space="0" w:color="000000"/>
              <w:right w:val="single" w:sz="4" w:space="0" w:color="auto"/>
            </w:tcBorders>
            <w:hideMark/>
          </w:tcPr>
          <w:p w14:paraId="7A6E6EBB" w14:textId="2175478A" w:rsidR="00533BEE" w:rsidRPr="00F67785" w:rsidRDefault="00533BEE"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Acquisto di spazi pubblicitari/pubbliredazionali su riviste e quotidiani regionali (Campania). Unità di misura [pagina intera]</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799AFA7C" w14:textId="36EF2233" w:rsidR="00533BEE" w:rsidRPr="00287051" w:rsidRDefault="00533BEE"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p>
        </w:tc>
      </w:tr>
      <w:tr w:rsidR="00533BEE" w:rsidRPr="00520C09" w14:paraId="0F13741D" w14:textId="77777777" w:rsidTr="00EE0787">
        <w:trPr>
          <w:cantSplit/>
          <w:trHeight w:val="255"/>
        </w:trPr>
        <w:tc>
          <w:tcPr>
            <w:tcW w:w="988" w:type="dxa"/>
            <w:vMerge/>
            <w:tcBorders>
              <w:top w:val="nil"/>
              <w:left w:val="single" w:sz="4" w:space="0" w:color="000000"/>
              <w:right w:val="single" w:sz="4" w:space="0" w:color="000000"/>
            </w:tcBorders>
            <w:textDirection w:val="btLr"/>
            <w:vAlign w:val="center"/>
          </w:tcPr>
          <w:p w14:paraId="4CC9CAAB" w14:textId="77777777" w:rsidR="00533BEE" w:rsidRPr="005B008C" w:rsidRDefault="00533BEE"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7470DE0E" w14:textId="2B464DE1" w:rsidR="00533BEE" w:rsidRPr="00F67785" w:rsidRDefault="00533BEE"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Unità di misura [mese]</w:t>
            </w:r>
          </w:p>
        </w:tc>
        <w:tc>
          <w:tcPr>
            <w:tcW w:w="531" w:type="dxa"/>
            <w:tcBorders>
              <w:top w:val="single" w:sz="4" w:space="0" w:color="auto"/>
              <w:left w:val="single" w:sz="4" w:space="0" w:color="auto"/>
              <w:bottom w:val="single" w:sz="4" w:space="0" w:color="auto"/>
              <w:right w:val="single" w:sz="4" w:space="0" w:color="auto"/>
            </w:tcBorders>
            <w:noWrap/>
            <w:vAlign w:val="center"/>
          </w:tcPr>
          <w:p w14:paraId="2903BA6B" w14:textId="0EFFCCE8" w:rsidR="00533BEE" w:rsidRDefault="00533BEE" w:rsidP="00A719A1">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5</w:t>
            </w:r>
          </w:p>
        </w:tc>
      </w:tr>
      <w:tr w:rsidR="00533BEE" w:rsidRPr="00520C09" w14:paraId="618A13BE" w14:textId="77777777" w:rsidTr="00EE0787">
        <w:trPr>
          <w:cantSplit/>
          <w:trHeight w:val="363"/>
        </w:trPr>
        <w:tc>
          <w:tcPr>
            <w:tcW w:w="988" w:type="dxa"/>
            <w:vMerge/>
            <w:tcBorders>
              <w:top w:val="nil"/>
              <w:left w:val="single" w:sz="4" w:space="0" w:color="000000"/>
              <w:right w:val="single" w:sz="4" w:space="0" w:color="000000"/>
            </w:tcBorders>
            <w:textDirection w:val="btLr"/>
            <w:vAlign w:val="center"/>
          </w:tcPr>
          <w:p w14:paraId="32D4FB51" w14:textId="77777777" w:rsidR="00533BEE" w:rsidRPr="005B008C" w:rsidRDefault="00533BEE"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2FBA2466" w14:textId="012F434B" w:rsidR="00533BEE" w:rsidRPr="00F67785" w:rsidRDefault="00533BEE"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e con contatti superiori a 1.500.000/mese. Unità di misura [mese]</w:t>
            </w:r>
          </w:p>
        </w:tc>
        <w:tc>
          <w:tcPr>
            <w:tcW w:w="531" w:type="dxa"/>
            <w:tcBorders>
              <w:top w:val="single" w:sz="4" w:space="0" w:color="auto"/>
              <w:left w:val="single" w:sz="4" w:space="0" w:color="auto"/>
              <w:bottom w:val="single" w:sz="4" w:space="0" w:color="auto"/>
              <w:right w:val="single" w:sz="4" w:space="0" w:color="auto"/>
            </w:tcBorders>
            <w:noWrap/>
            <w:vAlign w:val="center"/>
          </w:tcPr>
          <w:p w14:paraId="13132BF5" w14:textId="0664939C" w:rsidR="00533BEE" w:rsidRDefault="00533BEE" w:rsidP="00A719A1">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1</w:t>
            </w:r>
          </w:p>
        </w:tc>
      </w:tr>
      <w:tr w:rsidR="00533BEE" w:rsidRPr="00520C09" w14:paraId="4D418CED" w14:textId="77777777" w:rsidTr="00EE0787">
        <w:trPr>
          <w:cantSplit/>
          <w:trHeight w:val="470"/>
        </w:trPr>
        <w:tc>
          <w:tcPr>
            <w:tcW w:w="988" w:type="dxa"/>
            <w:vMerge/>
            <w:tcBorders>
              <w:top w:val="nil"/>
              <w:left w:val="single" w:sz="4" w:space="0" w:color="000000"/>
              <w:right w:val="single" w:sz="4" w:space="0" w:color="000000"/>
            </w:tcBorders>
            <w:textDirection w:val="btLr"/>
            <w:vAlign w:val="center"/>
          </w:tcPr>
          <w:p w14:paraId="08A2FA7C" w14:textId="77777777" w:rsidR="00533BEE" w:rsidRPr="005B008C" w:rsidRDefault="00533BEE"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6F701892" w14:textId="356066D0" w:rsidR="00533BEE" w:rsidRPr="00F67785" w:rsidRDefault="00533BEE"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radiotelevisivo di max 10’ trasmesso su Tv regionale per una settimana. Unità di misura [passaggi al giorno]</w:t>
            </w:r>
          </w:p>
        </w:tc>
        <w:tc>
          <w:tcPr>
            <w:tcW w:w="531" w:type="dxa"/>
            <w:tcBorders>
              <w:top w:val="single" w:sz="4" w:space="0" w:color="auto"/>
              <w:left w:val="single" w:sz="4" w:space="0" w:color="auto"/>
              <w:bottom w:val="single" w:sz="4" w:space="0" w:color="auto"/>
              <w:right w:val="single" w:sz="4" w:space="0" w:color="auto"/>
            </w:tcBorders>
            <w:noWrap/>
            <w:vAlign w:val="center"/>
          </w:tcPr>
          <w:p w14:paraId="3A6B9BB7" w14:textId="5B7F8B68" w:rsidR="00533BEE" w:rsidRDefault="00533BEE" w:rsidP="00A719A1">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4</w:t>
            </w:r>
          </w:p>
        </w:tc>
      </w:tr>
      <w:tr w:rsidR="00533BEE" w:rsidRPr="00520C09" w14:paraId="722E2388" w14:textId="77777777" w:rsidTr="00EE0787">
        <w:trPr>
          <w:cantSplit/>
          <w:trHeight w:val="56"/>
        </w:trPr>
        <w:tc>
          <w:tcPr>
            <w:tcW w:w="988" w:type="dxa"/>
            <w:vMerge/>
            <w:tcBorders>
              <w:top w:val="nil"/>
              <w:left w:val="single" w:sz="4" w:space="0" w:color="000000"/>
              <w:right w:val="single" w:sz="4" w:space="0" w:color="000000"/>
            </w:tcBorders>
            <w:textDirection w:val="btLr"/>
            <w:vAlign w:val="center"/>
          </w:tcPr>
          <w:p w14:paraId="6909B101" w14:textId="77777777" w:rsidR="00533BEE" w:rsidRPr="005B008C" w:rsidRDefault="00533BEE"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33D87045" w14:textId="4E5514AD" w:rsidR="00533BEE" w:rsidRPr="00F67785" w:rsidRDefault="00533BEE"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Copertura su 1 social: 6 mesi con pubblicazione di n.1 post/settimana. Unità di misura [mesi]</w:t>
            </w:r>
          </w:p>
        </w:tc>
        <w:tc>
          <w:tcPr>
            <w:tcW w:w="531" w:type="dxa"/>
            <w:tcBorders>
              <w:top w:val="single" w:sz="4" w:space="0" w:color="auto"/>
              <w:left w:val="single" w:sz="4" w:space="0" w:color="auto"/>
              <w:bottom w:val="single" w:sz="4" w:space="0" w:color="auto"/>
              <w:right w:val="single" w:sz="4" w:space="0" w:color="auto"/>
            </w:tcBorders>
            <w:noWrap/>
            <w:vAlign w:val="center"/>
          </w:tcPr>
          <w:p w14:paraId="1157D90B" w14:textId="4713F66A" w:rsidR="00533BEE" w:rsidRDefault="00533BEE" w:rsidP="00A719A1">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5</w:t>
            </w:r>
          </w:p>
        </w:tc>
      </w:tr>
      <w:tr w:rsidR="00533BEE" w:rsidRPr="00520C09" w14:paraId="163FAE8C" w14:textId="77777777" w:rsidTr="00EE0787">
        <w:trPr>
          <w:trHeight w:val="260"/>
        </w:trPr>
        <w:tc>
          <w:tcPr>
            <w:tcW w:w="988" w:type="dxa"/>
            <w:vMerge/>
            <w:tcBorders>
              <w:left w:val="single" w:sz="4" w:space="0" w:color="000000"/>
              <w:bottom w:val="single" w:sz="4" w:space="0" w:color="000000"/>
              <w:right w:val="single" w:sz="4" w:space="0" w:color="000000"/>
            </w:tcBorders>
            <w:textDirection w:val="btLr"/>
            <w:vAlign w:val="center"/>
          </w:tcPr>
          <w:p w14:paraId="0FBD21B5" w14:textId="77777777" w:rsidR="00533BEE" w:rsidRPr="005B008C" w:rsidRDefault="00533BEE"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hideMark/>
          </w:tcPr>
          <w:p w14:paraId="00EE7440" w14:textId="7579DBE2" w:rsidR="00533BEE" w:rsidRPr="00F67785" w:rsidRDefault="00533BEE"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Copertura su 1 social: 6 mesi con pubblicazione di n.2 post/settimana. Unità di misura [mesi]</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56EE7D09" w14:textId="4BE24F58" w:rsidR="00533BEE" w:rsidRPr="00287051" w:rsidRDefault="00533BEE"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5</w:t>
            </w:r>
          </w:p>
        </w:tc>
      </w:tr>
      <w:tr w:rsidR="00363C82" w:rsidRPr="00520C09" w14:paraId="6ABCE95A" w14:textId="77777777" w:rsidTr="003A7EA0">
        <w:trPr>
          <w:trHeight w:val="153"/>
        </w:trPr>
        <w:tc>
          <w:tcPr>
            <w:tcW w:w="988" w:type="dxa"/>
            <w:vMerge w:val="restart"/>
            <w:tcBorders>
              <w:top w:val="nil"/>
              <w:left w:val="single" w:sz="4" w:space="0" w:color="000000"/>
              <w:right w:val="single" w:sz="4" w:space="0" w:color="000000"/>
            </w:tcBorders>
            <w:textDirection w:val="btLr"/>
            <w:vAlign w:val="center"/>
          </w:tcPr>
          <w:p w14:paraId="2E72BCD5" w14:textId="77777777" w:rsidR="00601F84" w:rsidRDefault="00363C82" w:rsidP="00A719A1">
            <w:pPr>
              <w:spacing w:before="60" w:after="60" w:line="240" w:lineRule="auto"/>
              <w:ind w:left="113" w:right="113"/>
              <w:jc w:val="center"/>
              <w:rPr>
                <w:rFonts w:ascii="Century Gothic" w:hAnsi="Century Gothic" w:cs="Calibri"/>
                <w:i/>
                <w:iCs/>
                <w:sz w:val="16"/>
                <w:szCs w:val="16"/>
              </w:rPr>
            </w:pPr>
            <w:r w:rsidRPr="007B0E4A">
              <w:rPr>
                <w:rFonts w:ascii="Century Gothic" w:hAnsi="Century Gothic" w:cs="Calibri"/>
                <w:i/>
                <w:iCs/>
                <w:sz w:val="16"/>
                <w:szCs w:val="16"/>
              </w:rPr>
              <w:lastRenderedPageBreak/>
              <w:t>Servizi di organizzazione</w:t>
            </w:r>
          </w:p>
          <w:p w14:paraId="2417DB7F" w14:textId="02C3139F" w:rsidR="00363C82" w:rsidRPr="005B008C" w:rsidRDefault="00363C82" w:rsidP="00A719A1">
            <w:pPr>
              <w:spacing w:before="60" w:after="60" w:line="240" w:lineRule="auto"/>
              <w:ind w:left="113" w:right="113"/>
              <w:jc w:val="center"/>
              <w:rPr>
                <w:rFonts w:ascii="Century Gothic" w:hAnsi="Century Gothic" w:cs="Calibri"/>
                <w:i/>
                <w:iCs/>
                <w:sz w:val="16"/>
                <w:szCs w:val="16"/>
              </w:rPr>
            </w:pPr>
            <w:r w:rsidRPr="007B0E4A">
              <w:rPr>
                <w:rFonts w:ascii="Century Gothic" w:hAnsi="Century Gothic" w:cs="Calibri"/>
                <w:i/>
                <w:iCs/>
                <w:sz w:val="16"/>
                <w:szCs w:val="16"/>
              </w:rPr>
              <w:t>ed esecuzione eventi</w:t>
            </w:r>
          </w:p>
        </w:tc>
        <w:tc>
          <w:tcPr>
            <w:tcW w:w="8682" w:type="dxa"/>
            <w:tcBorders>
              <w:top w:val="nil"/>
              <w:left w:val="single" w:sz="4" w:space="0" w:color="000000"/>
              <w:bottom w:val="single" w:sz="4" w:space="0" w:color="000000"/>
              <w:right w:val="single" w:sz="4" w:space="0" w:color="auto"/>
            </w:tcBorders>
            <w:hideMark/>
          </w:tcPr>
          <w:p w14:paraId="424C582D" w14:textId="02FB7A27" w:rsidR="00363C82" w:rsidRPr="00F67785" w:rsidRDefault="00363C82"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Pianificazione generale e Segreteria organizzativa evento (durata da 1 a 2 giornate) sul territorio campano e ricerca di location/spazi e sopralluoghi di verifica, predisposizione di documenti per le eventuali autorizzazioni, piano di fattibilità e sistema di coordinamento, gestione contatti, predisposizione mailing list, gestione di applicazioni per la registrazione dei partecipanti, spedizione inviti, attività di recall, attività di travel management, imballo, gestione e trasporto materiale, supporto on site e follow up evento.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05DF834E" w14:textId="6877BDF4" w:rsidR="00363C82" w:rsidRPr="00287051" w:rsidRDefault="00601F84"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9</w:t>
            </w:r>
          </w:p>
        </w:tc>
      </w:tr>
      <w:tr w:rsidR="00363C82" w:rsidRPr="00520C09" w14:paraId="750F9A3B" w14:textId="77777777" w:rsidTr="003A7EA0">
        <w:trPr>
          <w:trHeight w:val="153"/>
        </w:trPr>
        <w:tc>
          <w:tcPr>
            <w:tcW w:w="988" w:type="dxa"/>
            <w:vMerge/>
            <w:tcBorders>
              <w:top w:val="nil"/>
              <w:left w:val="single" w:sz="4" w:space="0" w:color="000000"/>
              <w:right w:val="single" w:sz="4" w:space="0" w:color="000000"/>
            </w:tcBorders>
            <w:textDirection w:val="btLr"/>
            <w:vAlign w:val="center"/>
          </w:tcPr>
          <w:p w14:paraId="522730AE" w14:textId="77777777" w:rsidR="00363C82" w:rsidRPr="007B0E4A" w:rsidRDefault="00363C82"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4483764D" w14:textId="0489EEA8" w:rsidR="00363C82" w:rsidRPr="00F67785" w:rsidRDefault="00363C82"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Fitto sala in location di prestigio, (fitto da 1 a 2 giornate) compresa di arredi e area attrezzata per desk informativo, tavolo relatori, sedie e banchi di appoggio, poltrone talkshow, ecc. e con capienza di almeno 100 pp.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025E41D1" w14:textId="54BF18A6" w:rsidR="00363C82" w:rsidRDefault="00601F84"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8</w:t>
            </w:r>
          </w:p>
        </w:tc>
      </w:tr>
      <w:tr w:rsidR="00363C82" w:rsidRPr="00520C09" w14:paraId="23E8ECF0" w14:textId="77777777" w:rsidTr="003A7EA0">
        <w:trPr>
          <w:trHeight w:val="153"/>
        </w:trPr>
        <w:tc>
          <w:tcPr>
            <w:tcW w:w="988" w:type="dxa"/>
            <w:vMerge/>
            <w:tcBorders>
              <w:top w:val="nil"/>
              <w:left w:val="single" w:sz="4" w:space="0" w:color="000000"/>
              <w:right w:val="single" w:sz="4" w:space="0" w:color="000000"/>
            </w:tcBorders>
            <w:textDirection w:val="btLr"/>
            <w:vAlign w:val="center"/>
          </w:tcPr>
          <w:p w14:paraId="143DD6FB" w14:textId="77777777" w:rsidR="00363C82" w:rsidRPr="007B0E4A" w:rsidRDefault="00363C82"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236D22F8" w14:textId="3A955742" w:rsidR="00363C82" w:rsidRPr="00F67785" w:rsidRDefault="00363C82"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 xml:space="preserve">Servizio hostess/steward: presenza di professionisti per l’accoglienza e l’ospitalità, raccolta presenze, distribuzione materiali. Unità di misura [cad. per intera giornata] </w:t>
            </w:r>
          </w:p>
        </w:tc>
        <w:tc>
          <w:tcPr>
            <w:tcW w:w="531" w:type="dxa"/>
            <w:tcBorders>
              <w:top w:val="single" w:sz="4" w:space="0" w:color="auto"/>
              <w:left w:val="single" w:sz="4" w:space="0" w:color="auto"/>
              <w:bottom w:val="single" w:sz="4" w:space="0" w:color="auto"/>
              <w:right w:val="single" w:sz="4" w:space="0" w:color="auto"/>
            </w:tcBorders>
            <w:noWrap/>
            <w:vAlign w:val="center"/>
          </w:tcPr>
          <w:p w14:paraId="2CE33805" w14:textId="19FC31E8" w:rsidR="00363C82" w:rsidRDefault="00601F84"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30</w:t>
            </w:r>
          </w:p>
        </w:tc>
      </w:tr>
      <w:tr w:rsidR="00363C82" w:rsidRPr="00520C09" w14:paraId="388D80E7" w14:textId="77777777" w:rsidTr="003A7EA0">
        <w:trPr>
          <w:trHeight w:val="153"/>
        </w:trPr>
        <w:tc>
          <w:tcPr>
            <w:tcW w:w="988" w:type="dxa"/>
            <w:vMerge/>
            <w:tcBorders>
              <w:top w:val="nil"/>
              <w:left w:val="single" w:sz="4" w:space="0" w:color="000000"/>
              <w:right w:val="single" w:sz="4" w:space="0" w:color="000000"/>
            </w:tcBorders>
            <w:textDirection w:val="btLr"/>
            <w:vAlign w:val="center"/>
          </w:tcPr>
          <w:p w14:paraId="6940DAE0" w14:textId="77777777" w:rsidR="00363C82" w:rsidRPr="007B0E4A" w:rsidRDefault="00363C82"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7819A7B3" w14:textId="0E41609A" w:rsidR="00363C82" w:rsidRPr="00F67785" w:rsidRDefault="00363C82" w:rsidP="00A719A1">
            <w:pPr>
              <w:spacing w:before="60" w:after="60" w:line="240" w:lineRule="auto"/>
              <w:jc w:val="both"/>
              <w:rPr>
                <w:rFonts w:ascii="Century Gothic" w:hAnsi="Century Gothic" w:cs="Calibri"/>
                <w:b/>
                <w:bCs/>
                <w:i/>
                <w:iCs/>
                <w:sz w:val="18"/>
                <w:szCs w:val="18"/>
              </w:rPr>
            </w:pPr>
            <w:r>
              <w:rPr>
                <w:rFonts w:ascii="Century Gothic" w:hAnsi="Century Gothic" w:cs="Calibri"/>
                <w:color w:val="000000"/>
                <w:sz w:val="18"/>
                <w:szCs w:val="18"/>
              </w:rPr>
              <w:t>Show cooking e degustazione di prodotti ittici sul territorio campano con il coinvolgimento di n. 2 chef e personale di cucina, con allestimento delle postazioni di lavoro, spazi adeguati al pubblico (per almeno 100 pp), attrezzature necessarie (piastre, forni, fornelli, pentole, utensili, ecc.), fornitura ingredienti e materiali di consumo per degustazioni.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0B43868D" w14:textId="7B1352FD" w:rsidR="00363C82" w:rsidRDefault="00601F84"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4</w:t>
            </w:r>
          </w:p>
        </w:tc>
      </w:tr>
      <w:tr w:rsidR="00363C82" w:rsidRPr="00520C09" w14:paraId="54848E68" w14:textId="77777777" w:rsidTr="003A7EA0">
        <w:trPr>
          <w:trHeight w:val="153"/>
        </w:trPr>
        <w:tc>
          <w:tcPr>
            <w:tcW w:w="988" w:type="dxa"/>
            <w:vMerge/>
            <w:tcBorders>
              <w:top w:val="nil"/>
              <w:left w:val="single" w:sz="4" w:space="0" w:color="000000"/>
              <w:right w:val="single" w:sz="4" w:space="0" w:color="000000"/>
            </w:tcBorders>
            <w:textDirection w:val="btLr"/>
            <w:vAlign w:val="center"/>
          </w:tcPr>
          <w:p w14:paraId="783747DD" w14:textId="77777777" w:rsidR="00363C82" w:rsidRPr="007B0E4A" w:rsidRDefault="00363C82"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7BCCD148" w14:textId="7D23B222" w:rsidR="00363C82" w:rsidRPr="00F67785" w:rsidRDefault="00363C82"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Laboratorio formativo gastronomico sui prodotti della pesca e attività ludico-didattiche destinato a n. 50 persone con il coinvolgimento di n. 3 esperti in materia per la realizzazione di n. 24 ore formative/informative sul tema dell’educazione alimentare compreso di eventuale materiale cartaceo/multimediale a supporto.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tcPr>
          <w:p w14:paraId="7B85BBDA" w14:textId="2F63BF94" w:rsidR="00363C82" w:rsidRDefault="00601F84"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5</w:t>
            </w:r>
          </w:p>
        </w:tc>
      </w:tr>
      <w:tr w:rsidR="00363C82" w:rsidRPr="00520C09" w14:paraId="5AD0E23C" w14:textId="77777777" w:rsidTr="003A7EA0">
        <w:trPr>
          <w:trHeight w:val="670"/>
        </w:trPr>
        <w:tc>
          <w:tcPr>
            <w:tcW w:w="988" w:type="dxa"/>
            <w:vMerge/>
            <w:tcBorders>
              <w:left w:val="single" w:sz="4" w:space="0" w:color="000000"/>
              <w:bottom w:val="single" w:sz="4" w:space="0" w:color="000000"/>
              <w:right w:val="single" w:sz="4" w:space="0" w:color="000000"/>
            </w:tcBorders>
          </w:tcPr>
          <w:p w14:paraId="6C510D5D" w14:textId="77777777" w:rsidR="00363C82" w:rsidRPr="00287051" w:rsidRDefault="00363C82" w:rsidP="00A719A1">
            <w:pPr>
              <w:spacing w:before="60" w:after="60" w:line="240" w:lineRule="auto"/>
              <w:jc w:val="both"/>
              <w:rPr>
                <w:rFonts w:cs="Calibri"/>
                <w:b/>
                <w:bCs/>
                <w:i/>
                <w:iCs/>
                <w:sz w:val="18"/>
                <w:szCs w:val="18"/>
              </w:rPr>
            </w:pPr>
          </w:p>
        </w:tc>
        <w:tc>
          <w:tcPr>
            <w:tcW w:w="8682" w:type="dxa"/>
            <w:tcBorders>
              <w:top w:val="nil"/>
              <w:left w:val="single" w:sz="4" w:space="0" w:color="000000"/>
              <w:bottom w:val="single" w:sz="4" w:space="0" w:color="000000"/>
              <w:right w:val="single" w:sz="4" w:space="0" w:color="auto"/>
            </w:tcBorders>
            <w:hideMark/>
          </w:tcPr>
          <w:p w14:paraId="08CBA26C" w14:textId="0856E31D" w:rsidR="00363C82" w:rsidRPr="005B008C" w:rsidRDefault="00363C82" w:rsidP="00A719A1">
            <w:pPr>
              <w:spacing w:before="60" w:after="60" w:line="240" w:lineRule="auto"/>
              <w:jc w:val="both"/>
              <w:rPr>
                <w:rFonts w:ascii="Century Gothic" w:hAnsi="Century Gothic" w:cs="Calibri"/>
                <w:sz w:val="18"/>
                <w:szCs w:val="18"/>
              </w:rPr>
            </w:pPr>
            <w:r>
              <w:rPr>
                <w:rFonts w:ascii="Century Gothic" w:hAnsi="Century Gothic" w:cs="Calibri"/>
                <w:sz w:val="18"/>
                <w:szCs w:val="18"/>
              </w:rPr>
              <w:t>Supporto giornalistico: attivazione di un ufficio stampa per la promozione dell’evento (durata da 1 a 2 giornate) con la disponibilità di n. 1 giornalista iscritto all’albo dei giornalisti per la predisposizione dei comunicati stampa (almeno 8) e la loro diffusione (testate cartacee e on line) pre e post evento e per la predisposizione della rassegna stampa e le attività correlate.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0722BD9D" w14:textId="01CEA9EB" w:rsidR="00363C82" w:rsidRPr="00287051" w:rsidRDefault="00601F84" w:rsidP="00A719A1">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olor w:val="000000"/>
                <w:sz w:val="18"/>
                <w:szCs w:val="18"/>
              </w:rPr>
              <w:t>8</w:t>
            </w:r>
          </w:p>
        </w:tc>
      </w:tr>
      <w:tr w:rsidR="003F7855" w:rsidRPr="00287051" w14:paraId="030CAA73" w14:textId="77777777" w:rsidTr="00AA5350">
        <w:trPr>
          <w:trHeight w:val="153"/>
        </w:trPr>
        <w:tc>
          <w:tcPr>
            <w:tcW w:w="988" w:type="dxa"/>
            <w:vMerge w:val="restart"/>
            <w:tcBorders>
              <w:top w:val="nil"/>
              <w:left w:val="single" w:sz="4" w:space="0" w:color="000000"/>
              <w:right w:val="single" w:sz="4" w:space="0" w:color="000000"/>
            </w:tcBorders>
            <w:textDirection w:val="btLr"/>
            <w:vAlign w:val="center"/>
          </w:tcPr>
          <w:p w14:paraId="0E7C70CC" w14:textId="77777777" w:rsidR="003F7855" w:rsidRPr="005B008C" w:rsidRDefault="003F7855" w:rsidP="00A719A1">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Pr>
                <w:rFonts w:ascii="Century Gothic" w:hAnsi="Century Gothic" w:cs="Calibri"/>
                <w:i/>
                <w:iCs/>
                <w:sz w:val="16"/>
                <w:szCs w:val="16"/>
              </w:rPr>
              <w:t xml:space="preserve"> </w:t>
            </w:r>
            <w:r w:rsidRPr="005B008C">
              <w:rPr>
                <w:rFonts w:ascii="Century Gothic" w:hAnsi="Century Gothic" w:cs="Calibri"/>
                <w:i/>
                <w:iCs/>
                <w:sz w:val="16"/>
                <w:szCs w:val="16"/>
              </w:rPr>
              <w:t>tecnici e informatici</w:t>
            </w:r>
          </w:p>
        </w:tc>
        <w:tc>
          <w:tcPr>
            <w:tcW w:w="8682" w:type="dxa"/>
            <w:tcBorders>
              <w:top w:val="nil"/>
              <w:left w:val="single" w:sz="4" w:space="0" w:color="000000"/>
              <w:bottom w:val="single" w:sz="4" w:space="0" w:color="000000"/>
              <w:right w:val="single" w:sz="4" w:space="0" w:color="auto"/>
            </w:tcBorders>
            <w:hideMark/>
          </w:tcPr>
          <w:p w14:paraId="56FFF669" w14:textId="52BE0A18" w:rsidR="003F7855" w:rsidRPr="00F67785" w:rsidRDefault="003F7855" w:rsidP="00A719A1">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Noleggio impianti e attrezzature audiovisive ed informatiche  (audio/video,  schermo/monitor, proiettore, microfoni e radiomicrofoni, casse, amplificazione, PC). Installazione, montaggio/smontaggio e assistenza tecnica per evento. Unità di misura [intera giornata]</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349CEBBE" w14:textId="0300A1A8" w:rsidR="003F7855" w:rsidRPr="00287051" w:rsidRDefault="003F7855"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8</w:t>
            </w:r>
          </w:p>
        </w:tc>
      </w:tr>
      <w:tr w:rsidR="003F7855" w:rsidRPr="00287051" w14:paraId="30524EF3" w14:textId="77777777" w:rsidTr="007107F7">
        <w:trPr>
          <w:trHeight w:val="532"/>
        </w:trPr>
        <w:tc>
          <w:tcPr>
            <w:tcW w:w="988" w:type="dxa"/>
            <w:vMerge/>
            <w:tcBorders>
              <w:top w:val="nil"/>
              <w:left w:val="single" w:sz="4" w:space="0" w:color="000000"/>
              <w:right w:val="single" w:sz="4" w:space="0" w:color="000000"/>
            </w:tcBorders>
            <w:textDirection w:val="btLr"/>
            <w:vAlign w:val="center"/>
          </w:tcPr>
          <w:p w14:paraId="320E0982" w14:textId="77777777" w:rsidR="003F7855" w:rsidRPr="005B008C" w:rsidRDefault="003F7855"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5F8F89CE" w14:textId="5F960F76" w:rsidR="003F7855" w:rsidRPr="00F67785" w:rsidRDefault="003F7855"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fotografico con n. 1 operatore e consegna foto in formato digitale (almeno 100 scatti). Unità di misura [intera giornata]</w:t>
            </w:r>
          </w:p>
        </w:tc>
        <w:tc>
          <w:tcPr>
            <w:tcW w:w="531" w:type="dxa"/>
            <w:tcBorders>
              <w:top w:val="single" w:sz="4" w:space="0" w:color="auto"/>
              <w:left w:val="single" w:sz="4" w:space="0" w:color="auto"/>
              <w:bottom w:val="single" w:sz="4" w:space="0" w:color="auto"/>
              <w:right w:val="single" w:sz="4" w:space="0" w:color="auto"/>
            </w:tcBorders>
            <w:noWrap/>
            <w:vAlign w:val="center"/>
          </w:tcPr>
          <w:p w14:paraId="20A68BEA" w14:textId="4A4667EC" w:rsidR="003F7855" w:rsidRDefault="003F7855"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9</w:t>
            </w:r>
          </w:p>
        </w:tc>
      </w:tr>
      <w:tr w:rsidR="003F7855" w:rsidRPr="00287051" w14:paraId="78FED8D7" w14:textId="77777777" w:rsidTr="007107F7">
        <w:trPr>
          <w:trHeight w:val="342"/>
        </w:trPr>
        <w:tc>
          <w:tcPr>
            <w:tcW w:w="988" w:type="dxa"/>
            <w:vMerge/>
            <w:tcBorders>
              <w:top w:val="nil"/>
              <w:left w:val="single" w:sz="4" w:space="0" w:color="000000"/>
              <w:right w:val="single" w:sz="4" w:space="0" w:color="000000"/>
            </w:tcBorders>
            <w:textDirection w:val="btLr"/>
            <w:vAlign w:val="center"/>
          </w:tcPr>
          <w:p w14:paraId="47D0F026" w14:textId="77777777" w:rsidR="003F7855" w:rsidRPr="005B008C" w:rsidRDefault="003F7855" w:rsidP="00A719A1">
            <w:pPr>
              <w:spacing w:before="60" w:after="60" w:line="240" w:lineRule="auto"/>
              <w:ind w:left="113" w:right="113"/>
              <w:jc w:val="center"/>
              <w:rPr>
                <w:rFonts w:ascii="Century Gothic" w:hAnsi="Century Gothic" w:cs="Calibri"/>
                <w:i/>
                <w:iCs/>
                <w:sz w:val="16"/>
                <w:szCs w:val="16"/>
              </w:rPr>
            </w:pPr>
          </w:p>
        </w:tc>
        <w:tc>
          <w:tcPr>
            <w:tcW w:w="8682" w:type="dxa"/>
            <w:tcBorders>
              <w:top w:val="nil"/>
              <w:left w:val="single" w:sz="4" w:space="0" w:color="000000"/>
              <w:bottom w:val="single" w:sz="4" w:space="0" w:color="000000"/>
              <w:right w:val="single" w:sz="4" w:space="0" w:color="auto"/>
            </w:tcBorders>
          </w:tcPr>
          <w:p w14:paraId="3599B5E0" w14:textId="1ADC0C6B" w:rsidR="003F7855" w:rsidRPr="00F67785" w:rsidRDefault="003F7855" w:rsidP="00A719A1">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per le riprese video integrali con n. 2 operatori e consegna video in formato digitale e streaming live audio-video. Unità di misura [intera giornata]</w:t>
            </w:r>
          </w:p>
        </w:tc>
        <w:tc>
          <w:tcPr>
            <w:tcW w:w="531" w:type="dxa"/>
            <w:tcBorders>
              <w:top w:val="single" w:sz="4" w:space="0" w:color="auto"/>
              <w:left w:val="single" w:sz="4" w:space="0" w:color="auto"/>
              <w:bottom w:val="single" w:sz="4" w:space="0" w:color="auto"/>
              <w:right w:val="single" w:sz="4" w:space="0" w:color="auto"/>
            </w:tcBorders>
            <w:noWrap/>
            <w:vAlign w:val="center"/>
          </w:tcPr>
          <w:p w14:paraId="64E32492" w14:textId="0A0DA3EE" w:rsidR="003F7855" w:rsidRDefault="003F7855" w:rsidP="00A719A1">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9</w:t>
            </w:r>
          </w:p>
        </w:tc>
      </w:tr>
      <w:tr w:rsidR="003F7855" w:rsidRPr="00287051" w14:paraId="42D60760" w14:textId="77777777" w:rsidTr="007107F7">
        <w:trPr>
          <w:trHeight w:val="549"/>
        </w:trPr>
        <w:tc>
          <w:tcPr>
            <w:tcW w:w="988" w:type="dxa"/>
            <w:vMerge/>
            <w:tcBorders>
              <w:left w:val="single" w:sz="4" w:space="0" w:color="000000"/>
              <w:bottom w:val="single" w:sz="4" w:space="0" w:color="000000"/>
              <w:right w:val="single" w:sz="4" w:space="0" w:color="000000"/>
            </w:tcBorders>
          </w:tcPr>
          <w:p w14:paraId="17F3A9C3" w14:textId="77777777" w:rsidR="003F7855" w:rsidRPr="00287051" w:rsidRDefault="003F7855" w:rsidP="00A719A1">
            <w:pPr>
              <w:spacing w:before="60" w:after="60" w:line="240" w:lineRule="auto"/>
              <w:jc w:val="both"/>
              <w:rPr>
                <w:rFonts w:cs="Calibri"/>
                <w:b/>
                <w:bCs/>
                <w:i/>
                <w:iCs/>
                <w:sz w:val="18"/>
                <w:szCs w:val="18"/>
              </w:rPr>
            </w:pPr>
          </w:p>
        </w:tc>
        <w:tc>
          <w:tcPr>
            <w:tcW w:w="8682" w:type="dxa"/>
            <w:tcBorders>
              <w:top w:val="nil"/>
              <w:left w:val="single" w:sz="4" w:space="0" w:color="000000"/>
              <w:bottom w:val="single" w:sz="4" w:space="0" w:color="000000"/>
              <w:right w:val="single" w:sz="4" w:space="0" w:color="auto"/>
            </w:tcBorders>
            <w:hideMark/>
          </w:tcPr>
          <w:p w14:paraId="7F056FD8" w14:textId="39C30C9B" w:rsidR="003F7855" w:rsidRPr="005B008C" w:rsidRDefault="003F7855" w:rsidP="00A719A1">
            <w:pPr>
              <w:spacing w:before="60" w:after="60" w:line="240" w:lineRule="auto"/>
              <w:jc w:val="both"/>
              <w:rPr>
                <w:rFonts w:ascii="Century Gothic" w:hAnsi="Century Gothic" w:cs="Calibri"/>
                <w:sz w:val="18"/>
                <w:szCs w:val="18"/>
              </w:rPr>
            </w:pPr>
            <w:r>
              <w:rPr>
                <w:rFonts w:ascii="Century Gothic" w:hAnsi="Century Gothic" w:cs="Calibri"/>
                <w:sz w:val="18"/>
                <w:szCs w:val="18"/>
              </w:rPr>
              <w:t>Produzione di video emozionale HD incluso montaggio, regia, musica e speakeraggio dell’evento. Unità di misura [cad.]</w:t>
            </w:r>
          </w:p>
        </w:tc>
        <w:tc>
          <w:tcPr>
            <w:tcW w:w="531" w:type="dxa"/>
            <w:tcBorders>
              <w:top w:val="single" w:sz="4" w:space="0" w:color="auto"/>
              <w:left w:val="single" w:sz="4" w:space="0" w:color="auto"/>
              <w:bottom w:val="single" w:sz="4" w:space="0" w:color="auto"/>
              <w:right w:val="single" w:sz="4" w:space="0" w:color="auto"/>
            </w:tcBorders>
            <w:noWrap/>
            <w:vAlign w:val="center"/>
            <w:hideMark/>
          </w:tcPr>
          <w:p w14:paraId="0EA09DE5" w14:textId="3AA2A39F" w:rsidR="003F7855" w:rsidRPr="00287051" w:rsidRDefault="003F7855" w:rsidP="00A719A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9</w:t>
            </w:r>
          </w:p>
        </w:tc>
      </w:tr>
    </w:tbl>
    <w:p w14:paraId="657AAEB1" w14:textId="4AF5C4B5" w:rsidR="00823E58" w:rsidRDefault="00823E58" w:rsidP="00823E58">
      <w:pPr>
        <w:spacing w:before="120" w:after="0"/>
        <w:jc w:val="both"/>
        <w:rPr>
          <w:rFonts w:ascii="Century Gothic" w:hAnsi="Century Gothic"/>
          <w:sz w:val="18"/>
          <w:szCs w:val="18"/>
        </w:rPr>
      </w:pPr>
      <w:r w:rsidRPr="0051070C">
        <w:rPr>
          <w:rFonts w:ascii="Century Gothic" w:hAnsi="Century Gothic"/>
          <w:sz w:val="18"/>
          <w:szCs w:val="18"/>
        </w:rPr>
        <w:t xml:space="preserve">La quantità indicata per ciascuna voce rappresenta il numero di unità previste per l’appalto, in base alle esigenze progettuali e agli obiettivi </w:t>
      </w:r>
      <w:r>
        <w:rPr>
          <w:rFonts w:ascii="Century Gothic" w:hAnsi="Century Gothic"/>
          <w:sz w:val="18"/>
          <w:szCs w:val="18"/>
        </w:rPr>
        <w:t>attesi</w:t>
      </w:r>
      <w:r w:rsidRPr="0051070C">
        <w:rPr>
          <w:rFonts w:ascii="Century Gothic" w:hAnsi="Century Gothic"/>
          <w:sz w:val="18"/>
          <w:szCs w:val="18"/>
        </w:rPr>
        <w:t>.</w:t>
      </w:r>
      <w:r w:rsidR="00BC24C3">
        <w:rPr>
          <w:rFonts w:ascii="Century Gothic" w:hAnsi="Century Gothic"/>
          <w:sz w:val="18"/>
          <w:szCs w:val="18"/>
        </w:rPr>
        <w:t xml:space="preserve"> </w:t>
      </w:r>
    </w:p>
    <w:p w14:paraId="682FF0B3" w14:textId="42AEB3DA" w:rsidR="00BC24C3" w:rsidRDefault="00432253" w:rsidP="00823E58">
      <w:pPr>
        <w:spacing w:before="120" w:after="0"/>
        <w:jc w:val="both"/>
        <w:rPr>
          <w:rFonts w:ascii="Century Gothic" w:hAnsi="Century Gothic"/>
          <w:sz w:val="18"/>
          <w:szCs w:val="18"/>
        </w:rPr>
      </w:pPr>
      <w:r>
        <w:rPr>
          <w:rFonts w:ascii="Century Gothic" w:hAnsi="Century Gothic" w:cs="Calibri"/>
          <w:bCs/>
          <w:iCs/>
          <w:sz w:val="18"/>
          <w:szCs w:val="18"/>
        </w:rPr>
        <w:t>Il servizio dovrà essere esteso a tutta l</w:t>
      </w:r>
      <w:r w:rsidR="00BC24C3" w:rsidRPr="00143801">
        <w:rPr>
          <w:rFonts w:ascii="Century Gothic" w:hAnsi="Century Gothic" w:cs="Calibri"/>
          <w:bCs/>
          <w:iCs/>
          <w:sz w:val="18"/>
          <w:szCs w:val="18"/>
        </w:rPr>
        <w:t>’area territoriale di competenza del GAL Parthenope</w:t>
      </w:r>
      <w:r w:rsidR="00201C1F">
        <w:rPr>
          <w:rFonts w:ascii="Century Gothic" w:hAnsi="Century Gothic" w:cs="Calibri"/>
          <w:bCs/>
          <w:iCs/>
          <w:sz w:val="18"/>
          <w:szCs w:val="18"/>
        </w:rPr>
        <w:t>,</w:t>
      </w:r>
      <w:r w:rsidR="00BC24C3" w:rsidRPr="00143801">
        <w:rPr>
          <w:rFonts w:ascii="Century Gothic" w:hAnsi="Century Gothic" w:cs="Calibri"/>
          <w:bCs/>
          <w:iCs/>
          <w:sz w:val="18"/>
          <w:szCs w:val="18"/>
        </w:rPr>
        <w:t xml:space="preserve"> </w:t>
      </w:r>
      <w:r w:rsidR="00BC24C3">
        <w:rPr>
          <w:rFonts w:ascii="Century Gothic" w:hAnsi="Century Gothic" w:cs="Calibri"/>
          <w:bCs/>
          <w:iCs/>
          <w:sz w:val="18"/>
          <w:szCs w:val="18"/>
        </w:rPr>
        <w:t>compres</w:t>
      </w:r>
      <w:r w:rsidR="00201C1F">
        <w:rPr>
          <w:rFonts w:ascii="Century Gothic" w:hAnsi="Century Gothic" w:cs="Calibri"/>
          <w:bCs/>
          <w:iCs/>
          <w:sz w:val="18"/>
          <w:szCs w:val="18"/>
        </w:rPr>
        <w:t>a</w:t>
      </w:r>
      <w:r w:rsidR="00BC24C3">
        <w:rPr>
          <w:rFonts w:ascii="Century Gothic" w:hAnsi="Century Gothic" w:cs="Calibri"/>
          <w:bCs/>
          <w:iCs/>
          <w:sz w:val="18"/>
          <w:szCs w:val="18"/>
        </w:rPr>
        <w:t xml:space="preserve"> tra il</w:t>
      </w:r>
      <w:r w:rsidR="00BC24C3" w:rsidRPr="00143801">
        <w:rPr>
          <w:rFonts w:ascii="Century Gothic" w:hAnsi="Century Gothic" w:cs="Calibri"/>
          <w:bCs/>
          <w:iCs/>
          <w:sz w:val="18"/>
          <w:szCs w:val="18"/>
        </w:rPr>
        <w:t xml:space="preserve"> comune di Sessa Aurunca, del litorale Domitio, </w:t>
      </w:r>
      <w:r w:rsidR="00BC24C3">
        <w:rPr>
          <w:rFonts w:ascii="Century Gothic" w:hAnsi="Century Gothic" w:cs="Calibri"/>
          <w:bCs/>
          <w:iCs/>
          <w:sz w:val="18"/>
          <w:szCs w:val="18"/>
        </w:rPr>
        <w:t>e i</w:t>
      </w:r>
      <w:r w:rsidR="00BC24C3" w:rsidRPr="00143801">
        <w:rPr>
          <w:rFonts w:ascii="Century Gothic" w:hAnsi="Century Gothic" w:cs="Calibri"/>
          <w:bCs/>
          <w:iCs/>
          <w:sz w:val="18"/>
          <w:szCs w:val="18"/>
        </w:rPr>
        <w:t>l comune di Torre del Greco, sulla costa orientale del Golfo di Napoli, includendo l’arcipelago delle isole flegree di Ischia e Procida.</w:t>
      </w:r>
    </w:p>
    <w:p w14:paraId="56D9286A" w14:textId="1EB9E4FE" w:rsidR="00240F19" w:rsidRDefault="00240F19" w:rsidP="00240F19">
      <w:pPr>
        <w:spacing w:before="120" w:after="0"/>
        <w:jc w:val="both"/>
        <w:rPr>
          <w:rFonts w:ascii="Century Gothic" w:hAnsi="Century Gothic"/>
          <w:sz w:val="18"/>
          <w:szCs w:val="18"/>
        </w:rPr>
      </w:pPr>
      <w:r w:rsidRPr="003B0623">
        <w:rPr>
          <w:rFonts w:ascii="Century Gothic" w:hAnsi="Century Gothic"/>
          <w:sz w:val="18"/>
          <w:szCs w:val="18"/>
        </w:rPr>
        <w:t xml:space="preserve">Le attività di </w:t>
      </w:r>
      <w:r w:rsidR="000953EB">
        <w:rPr>
          <w:rFonts w:ascii="Century Gothic" w:hAnsi="Century Gothic"/>
          <w:sz w:val="18"/>
          <w:szCs w:val="18"/>
        </w:rPr>
        <w:t>marketing</w:t>
      </w:r>
      <w:r w:rsidRPr="003B0623">
        <w:rPr>
          <w:rFonts w:ascii="Century Gothic" w:hAnsi="Century Gothic"/>
          <w:sz w:val="18"/>
          <w:szCs w:val="18"/>
        </w:rPr>
        <w:t xml:space="preserve"> territoriale e comunicazione dovranno essere incentrate su metodologie innovative, capaci di valorizzare il capitale umano, sociale e culturale del territorio, promuovendo una visione condivisa dello sviluppo locale. In questo contesto, l’operatore agirà in sinergia con il GAL Parthenope, contribuendo al raggiungimento degli obiettivi strategici della SSL e rafforzando il senso di appartenenza e la collaborazione tra i diversi attori coinvolti.</w:t>
      </w:r>
    </w:p>
    <w:p w14:paraId="4D63C2EF" w14:textId="77777777" w:rsidR="006B0531" w:rsidRDefault="006B0531" w:rsidP="006B0531">
      <w:pPr>
        <w:spacing w:before="120" w:after="120"/>
        <w:jc w:val="both"/>
        <w:rPr>
          <w:rFonts w:ascii="Century Gothic" w:hAnsi="Century Gothic"/>
          <w:sz w:val="18"/>
          <w:szCs w:val="18"/>
        </w:rPr>
      </w:pPr>
    </w:p>
    <w:p w14:paraId="1A2A4A9A" w14:textId="2E4B5171" w:rsidR="006B0531" w:rsidRPr="00621864" w:rsidRDefault="00A05C5D" w:rsidP="006B0531">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10" w:name="_Toc201939626"/>
      <w:r>
        <w:rPr>
          <w:rFonts w:ascii="Century Gothic" w:hAnsi="Century Gothic" w:cs="Calibri"/>
          <w:b/>
          <w:bCs/>
          <w:color w:val="auto"/>
          <w:sz w:val="18"/>
          <w:szCs w:val="18"/>
        </w:rPr>
        <w:t>BASE D’ASTA DELL’OFFERTA ECONOMICA</w:t>
      </w:r>
      <w:bookmarkEnd w:id="110"/>
    </w:p>
    <w:p w14:paraId="10581B47" w14:textId="77777777" w:rsidR="009E0212" w:rsidRPr="00C34EBC" w:rsidRDefault="009E0212" w:rsidP="009E0212">
      <w:pPr>
        <w:spacing w:before="120" w:after="0"/>
        <w:jc w:val="both"/>
        <w:rPr>
          <w:rFonts w:ascii="Century Gothic" w:hAnsi="Century Gothic"/>
          <w:sz w:val="18"/>
          <w:szCs w:val="18"/>
        </w:rPr>
      </w:pPr>
      <w:r w:rsidRPr="00C34EBC">
        <w:rPr>
          <w:rFonts w:ascii="Century Gothic" w:hAnsi="Century Gothic"/>
          <w:sz w:val="18"/>
          <w:szCs w:val="18"/>
        </w:rPr>
        <w:t>La base d’asta rappresenta l’importo massimo previsto per l’affidamento del servizio oggetto dell’appalto, definito in conformità alla normativa vigente. I valori unitari di prezzo sono stati determinati, per analogia, secondo le seguenti metodologie di riferimento:</w:t>
      </w:r>
    </w:p>
    <w:p w14:paraId="76BC4BBE" w14:textId="77777777" w:rsidR="009E0212" w:rsidRDefault="009E0212" w:rsidP="009E0212">
      <w:pPr>
        <w:numPr>
          <w:ilvl w:val="0"/>
          <w:numId w:val="12"/>
        </w:numPr>
        <w:spacing w:after="0"/>
        <w:jc w:val="both"/>
        <w:rPr>
          <w:rFonts w:ascii="Century Gothic" w:hAnsi="Century Gothic"/>
          <w:sz w:val="18"/>
          <w:szCs w:val="18"/>
        </w:rPr>
      </w:pPr>
      <w:r w:rsidRPr="00C34EBC">
        <w:rPr>
          <w:rFonts w:ascii="Century Gothic" w:hAnsi="Century Gothic"/>
          <w:sz w:val="18"/>
          <w:szCs w:val="18"/>
        </w:rPr>
        <w:lastRenderedPageBreak/>
        <w:t xml:space="preserve">Pubblicazioni, eventi e servizi di diffusione: importi unitari stabiliti da Regione Campania per attività della Misura 5.68 del POFEAMP 14/20, nell’ambito delle </w:t>
      </w:r>
      <w:r w:rsidRPr="00C34EBC">
        <w:rPr>
          <w:rFonts w:ascii="Century Gothic" w:hAnsi="Century Gothic"/>
          <w:i/>
          <w:iCs/>
          <w:sz w:val="18"/>
          <w:szCs w:val="18"/>
        </w:rPr>
        <w:t>Categorie di spese massime ammissibili per tipologia di intervento</w:t>
      </w:r>
      <w:r w:rsidRPr="00C34EBC">
        <w:rPr>
          <w:rFonts w:ascii="Century Gothic" w:hAnsi="Century Gothic"/>
          <w:sz w:val="18"/>
          <w:szCs w:val="18"/>
        </w:rPr>
        <w:t>.</w:t>
      </w:r>
    </w:p>
    <w:p w14:paraId="0F3894C7" w14:textId="77777777" w:rsidR="009E0212" w:rsidRDefault="009E0212" w:rsidP="009E0212">
      <w:pPr>
        <w:spacing w:after="0"/>
        <w:jc w:val="both"/>
        <w:rPr>
          <w:rFonts w:ascii="Century Gothic" w:hAnsi="Century Gothic"/>
          <w:sz w:val="18"/>
          <w:szCs w:val="18"/>
        </w:rPr>
      </w:pPr>
    </w:p>
    <w:p w14:paraId="7C9F527D" w14:textId="01C5757B" w:rsidR="00C70CC5" w:rsidRDefault="009E0212" w:rsidP="009E0212">
      <w:pPr>
        <w:spacing w:after="0"/>
        <w:jc w:val="both"/>
        <w:rPr>
          <w:rFonts w:ascii="Century Gothic" w:hAnsi="Century Gothic"/>
          <w:sz w:val="18"/>
          <w:szCs w:val="18"/>
        </w:rPr>
      </w:pPr>
      <w:r w:rsidRPr="009E0212">
        <w:rPr>
          <w:rFonts w:ascii="Century Gothic" w:hAnsi="Century Gothic"/>
          <w:sz w:val="18"/>
          <w:szCs w:val="18"/>
        </w:rPr>
        <w:t>L’offerta economica presentata dai concorrenti non potrà superare la seguente base d’asta:</w:t>
      </w:r>
    </w:p>
    <w:p w14:paraId="69B28C83" w14:textId="77777777" w:rsidR="009E0212" w:rsidRDefault="009E0212" w:rsidP="009E0212">
      <w:pPr>
        <w:spacing w:after="0"/>
        <w:jc w:val="both"/>
        <w:rPr>
          <w:rFonts w:ascii="Century Gothic" w:hAnsi="Century Gothic"/>
          <w:sz w:val="18"/>
          <w:szCs w:val="18"/>
        </w:rPr>
      </w:pPr>
    </w:p>
    <w:tbl>
      <w:tblPr>
        <w:tblW w:w="10196" w:type="dxa"/>
        <w:tblCellMar>
          <w:left w:w="70" w:type="dxa"/>
          <w:right w:w="70" w:type="dxa"/>
        </w:tblCellMar>
        <w:tblLook w:val="04A0" w:firstRow="1" w:lastRow="0" w:firstColumn="1" w:lastColumn="0" w:noHBand="0" w:noVBand="1"/>
      </w:tblPr>
      <w:tblGrid>
        <w:gridCol w:w="976"/>
        <w:gridCol w:w="6390"/>
        <w:gridCol w:w="1163"/>
        <w:gridCol w:w="538"/>
        <w:gridCol w:w="1129"/>
      </w:tblGrid>
      <w:tr w:rsidR="0055784C" w:rsidRPr="00520C09" w14:paraId="746150E4" w14:textId="2756B207" w:rsidTr="0055784C">
        <w:trPr>
          <w:trHeight w:val="60"/>
        </w:trPr>
        <w:tc>
          <w:tcPr>
            <w:tcW w:w="7366" w:type="dxa"/>
            <w:gridSpan w:val="2"/>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483FDFC2" w14:textId="77777777" w:rsidR="0055784C" w:rsidRDefault="0055784C" w:rsidP="00AB3584">
            <w:pPr>
              <w:spacing w:before="60" w:after="60" w:line="240" w:lineRule="auto"/>
              <w:rPr>
                <w:rFonts w:ascii="Century Gothic" w:eastAsia="Times New Roman" w:hAnsi="Century Gothic"/>
                <w:sz w:val="18"/>
                <w:szCs w:val="18"/>
                <w:lang w:eastAsia="it-IT"/>
              </w:rPr>
            </w:pPr>
            <w:r>
              <w:rPr>
                <w:rFonts w:ascii="Century Gothic" w:eastAsia="Times New Roman" w:hAnsi="Century Gothic"/>
                <w:sz w:val="18"/>
                <w:szCs w:val="18"/>
                <w:lang w:eastAsia="it-IT"/>
              </w:rPr>
              <w:t>Descrizione e unità di misura</w:t>
            </w: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365D" w14:textId="418B141B" w:rsidR="0055784C" w:rsidRDefault="009174F4" w:rsidP="00AB3584">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 xml:space="preserve">Importo </w:t>
            </w:r>
          </w:p>
        </w:tc>
        <w:tc>
          <w:tcPr>
            <w:tcW w:w="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577EA38" w14:textId="7EB92B4D" w:rsidR="0055784C" w:rsidRDefault="0055784C" w:rsidP="00AB3584">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Q.tà</w:t>
            </w: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872A3" w14:textId="105F8456" w:rsidR="0055784C" w:rsidRDefault="009174F4" w:rsidP="00AB3584">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 xml:space="preserve">Totale </w:t>
            </w:r>
          </w:p>
        </w:tc>
      </w:tr>
      <w:tr w:rsidR="00274069" w:rsidRPr="00520C09" w14:paraId="7E4EA33E" w14:textId="56423D04" w:rsidTr="008A5C33">
        <w:trPr>
          <w:trHeight w:val="292"/>
        </w:trPr>
        <w:tc>
          <w:tcPr>
            <w:tcW w:w="976" w:type="dxa"/>
            <w:vMerge w:val="restart"/>
            <w:tcBorders>
              <w:top w:val="single" w:sz="4" w:space="0" w:color="000000"/>
              <w:left w:val="single" w:sz="4" w:space="0" w:color="000000"/>
              <w:right w:val="nil"/>
            </w:tcBorders>
            <w:textDirection w:val="btLr"/>
            <w:vAlign w:val="center"/>
          </w:tcPr>
          <w:p w14:paraId="54691FE8" w14:textId="77777777" w:rsidR="00274069" w:rsidRPr="005B008C" w:rsidRDefault="00274069" w:rsidP="00274069">
            <w:pPr>
              <w:spacing w:before="60" w:after="60" w:line="240" w:lineRule="auto"/>
              <w:ind w:left="113" w:right="113"/>
              <w:jc w:val="center"/>
              <w:rPr>
                <w:rFonts w:ascii="Century Gothic" w:hAnsi="Century Gothic"/>
                <w:i/>
                <w:iCs/>
                <w:sz w:val="16"/>
                <w:szCs w:val="16"/>
              </w:rPr>
            </w:pPr>
            <w:r w:rsidRPr="00963F5E">
              <w:rPr>
                <w:rFonts w:ascii="Century Gothic" w:hAnsi="Century Gothic"/>
                <w:i/>
                <w:iCs/>
                <w:sz w:val="16"/>
                <w:szCs w:val="16"/>
              </w:rPr>
              <w:t>Produzione di materiali cartacei inclusa la progettazione grafico-editoriale e stampa</w:t>
            </w:r>
          </w:p>
        </w:tc>
        <w:tc>
          <w:tcPr>
            <w:tcW w:w="6390" w:type="dxa"/>
            <w:tcBorders>
              <w:top w:val="single" w:sz="4" w:space="0" w:color="000000"/>
              <w:left w:val="single" w:sz="4" w:space="0" w:color="000000"/>
              <w:bottom w:val="single" w:sz="4" w:space="0" w:color="000000"/>
              <w:right w:val="single" w:sz="4" w:space="0" w:color="auto"/>
            </w:tcBorders>
          </w:tcPr>
          <w:p w14:paraId="5FF9E278" w14:textId="77777777" w:rsidR="00274069" w:rsidRPr="00F67785" w:rsidRDefault="00274069" w:rsidP="00274069">
            <w:pPr>
              <w:spacing w:before="60" w:after="60" w:line="240" w:lineRule="auto"/>
              <w:jc w:val="both"/>
              <w:rPr>
                <w:rFonts w:ascii="Century Gothic" w:eastAsia="Times New Roman" w:hAnsi="Century Gothic"/>
                <w:b/>
                <w:bCs/>
                <w:sz w:val="18"/>
                <w:szCs w:val="18"/>
                <w:lang w:eastAsia="it-IT"/>
              </w:rPr>
            </w:pPr>
            <w:r>
              <w:rPr>
                <w:rFonts w:ascii="Century Gothic" w:hAnsi="Century Gothic" w:cs="Calibri"/>
                <w:sz w:val="18"/>
                <w:szCs w:val="18"/>
              </w:rPr>
              <w:t>Depliant 3 ante f.to chiuso 17x10cm stampa in quadricromia. Unità di misura [set 500 pz]</w:t>
            </w:r>
          </w:p>
        </w:tc>
        <w:tc>
          <w:tcPr>
            <w:tcW w:w="1163" w:type="dxa"/>
            <w:tcBorders>
              <w:top w:val="single" w:sz="4" w:space="0" w:color="auto"/>
              <w:left w:val="single" w:sz="4" w:space="0" w:color="auto"/>
              <w:bottom w:val="single" w:sz="4" w:space="0" w:color="auto"/>
              <w:right w:val="single" w:sz="4" w:space="0" w:color="auto"/>
            </w:tcBorders>
            <w:vAlign w:val="center"/>
          </w:tcPr>
          <w:p w14:paraId="4BF66895" w14:textId="08225D2E"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390,00 €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1071F19C" w14:textId="736DF8BB"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r w:rsidR="00224B78">
              <w:rPr>
                <w:rFonts w:ascii="Century Gothic" w:hAnsi="Century Gothic" w:cs="Calibri"/>
                <w:sz w:val="18"/>
                <w:szCs w:val="18"/>
              </w:rPr>
              <w:t>0</w:t>
            </w:r>
          </w:p>
        </w:tc>
        <w:tc>
          <w:tcPr>
            <w:tcW w:w="1129" w:type="dxa"/>
            <w:tcBorders>
              <w:top w:val="single" w:sz="4" w:space="0" w:color="auto"/>
              <w:left w:val="single" w:sz="4" w:space="0" w:color="auto"/>
              <w:bottom w:val="single" w:sz="4" w:space="0" w:color="auto"/>
              <w:right w:val="single" w:sz="4" w:space="0" w:color="auto"/>
            </w:tcBorders>
            <w:vAlign w:val="center"/>
          </w:tcPr>
          <w:p w14:paraId="462B9F37" w14:textId="4948982F" w:rsidR="00274069" w:rsidRDefault="00224B78"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3</w:t>
            </w:r>
            <w:r w:rsidR="00274069">
              <w:rPr>
                <w:rFonts w:ascii="Century Gothic" w:hAnsi="Century Gothic" w:cs="Calibri"/>
                <w:color w:val="000000"/>
                <w:sz w:val="18"/>
                <w:szCs w:val="18"/>
              </w:rPr>
              <w:t>.</w:t>
            </w:r>
            <w:r>
              <w:rPr>
                <w:rFonts w:ascii="Century Gothic" w:hAnsi="Century Gothic" w:cs="Calibri"/>
                <w:color w:val="000000"/>
                <w:sz w:val="18"/>
                <w:szCs w:val="18"/>
              </w:rPr>
              <w:t>900</w:t>
            </w:r>
            <w:r w:rsidR="00274069">
              <w:rPr>
                <w:rFonts w:ascii="Century Gothic" w:hAnsi="Century Gothic" w:cs="Calibri"/>
                <w:color w:val="000000"/>
                <w:sz w:val="18"/>
                <w:szCs w:val="18"/>
              </w:rPr>
              <w:t>,00 €</w:t>
            </w:r>
          </w:p>
        </w:tc>
      </w:tr>
      <w:tr w:rsidR="00274069" w:rsidRPr="00520C09" w14:paraId="3F408AD6" w14:textId="1D9318FA" w:rsidTr="008A5C33">
        <w:trPr>
          <w:trHeight w:val="60"/>
        </w:trPr>
        <w:tc>
          <w:tcPr>
            <w:tcW w:w="976" w:type="dxa"/>
            <w:vMerge/>
            <w:tcBorders>
              <w:left w:val="single" w:sz="4" w:space="0" w:color="000000"/>
              <w:right w:val="nil"/>
            </w:tcBorders>
            <w:vAlign w:val="center"/>
          </w:tcPr>
          <w:p w14:paraId="29D97CDB" w14:textId="77777777" w:rsidR="00274069" w:rsidRPr="005B008C" w:rsidRDefault="00274069" w:rsidP="00274069">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1797B6CD" w14:textId="77777777" w:rsidR="00274069" w:rsidRPr="00F67785" w:rsidRDefault="00274069" w:rsidP="00274069">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Cartelline fustellate da gr. 350 f.to chiuso 22x31 con 3 alette e dorso da 1 mm stampa in quadricromia. Unità di misura [set 100 pz]</w:t>
            </w:r>
          </w:p>
        </w:tc>
        <w:tc>
          <w:tcPr>
            <w:tcW w:w="1163" w:type="dxa"/>
            <w:tcBorders>
              <w:top w:val="single" w:sz="4" w:space="0" w:color="auto"/>
              <w:left w:val="single" w:sz="4" w:space="0" w:color="auto"/>
              <w:bottom w:val="single" w:sz="4" w:space="0" w:color="auto"/>
              <w:right w:val="single" w:sz="4" w:space="0" w:color="auto"/>
            </w:tcBorders>
            <w:vAlign w:val="center"/>
          </w:tcPr>
          <w:p w14:paraId="1F944B11" w14:textId="239C643C"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480,00 €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324C96C3" w14:textId="345583A7"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5</w:t>
            </w:r>
          </w:p>
        </w:tc>
        <w:tc>
          <w:tcPr>
            <w:tcW w:w="1129" w:type="dxa"/>
            <w:tcBorders>
              <w:top w:val="single" w:sz="4" w:space="0" w:color="auto"/>
              <w:left w:val="single" w:sz="4" w:space="0" w:color="auto"/>
              <w:bottom w:val="single" w:sz="4" w:space="0" w:color="auto"/>
              <w:right w:val="single" w:sz="4" w:space="0" w:color="auto"/>
            </w:tcBorders>
            <w:vAlign w:val="center"/>
          </w:tcPr>
          <w:p w14:paraId="2F31E452" w14:textId="0948F294"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2.400,00 €</w:t>
            </w:r>
          </w:p>
        </w:tc>
      </w:tr>
      <w:tr w:rsidR="00274069" w:rsidRPr="00520C09" w14:paraId="75FECFF8" w14:textId="5D71E791" w:rsidTr="008A5C33">
        <w:trPr>
          <w:trHeight w:val="60"/>
        </w:trPr>
        <w:tc>
          <w:tcPr>
            <w:tcW w:w="976" w:type="dxa"/>
            <w:vMerge/>
            <w:tcBorders>
              <w:left w:val="single" w:sz="4" w:space="0" w:color="000000"/>
              <w:right w:val="nil"/>
            </w:tcBorders>
            <w:vAlign w:val="center"/>
          </w:tcPr>
          <w:p w14:paraId="2A1AFEF9" w14:textId="77777777" w:rsidR="00274069" w:rsidRPr="005B008C" w:rsidRDefault="00274069" w:rsidP="00274069">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68B45804" w14:textId="77777777" w:rsidR="00274069" w:rsidRPr="00F67785" w:rsidRDefault="00274069" w:rsidP="00274069">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Block notes f.to aperto 16x23, composti da n.80 fogli bianchi uso mano + copertina a colori da gr. 300 e allestimento a spirale. Unità di misura [set 300 pz]</w:t>
            </w:r>
          </w:p>
        </w:tc>
        <w:tc>
          <w:tcPr>
            <w:tcW w:w="1163" w:type="dxa"/>
            <w:tcBorders>
              <w:top w:val="single" w:sz="4" w:space="0" w:color="auto"/>
              <w:left w:val="single" w:sz="4" w:space="0" w:color="auto"/>
              <w:bottom w:val="single" w:sz="4" w:space="0" w:color="auto"/>
              <w:right w:val="single" w:sz="4" w:space="0" w:color="auto"/>
            </w:tcBorders>
            <w:vAlign w:val="center"/>
          </w:tcPr>
          <w:p w14:paraId="51374A35" w14:textId="599BBE3A"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1.100,00 €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69A18F2E" w14:textId="3C9FD13B"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3</w:t>
            </w:r>
          </w:p>
        </w:tc>
        <w:tc>
          <w:tcPr>
            <w:tcW w:w="1129" w:type="dxa"/>
            <w:tcBorders>
              <w:top w:val="single" w:sz="4" w:space="0" w:color="auto"/>
              <w:left w:val="single" w:sz="4" w:space="0" w:color="auto"/>
              <w:bottom w:val="single" w:sz="4" w:space="0" w:color="auto"/>
              <w:right w:val="single" w:sz="4" w:space="0" w:color="auto"/>
            </w:tcBorders>
            <w:vAlign w:val="center"/>
          </w:tcPr>
          <w:p w14:paraId="75CD80A3" w14:textId="306E3072"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3.300,00 €</w:t>
            </w:r>
          </w:p>
        </w:tc>
      </w:tr>
      <w:tr w:rsidR="00274069" w:rsidRPr="00520C09" w14:paraId="21E88DA0" w14:textId="2A176C18" w:rsidTr="008A5C33">
        <w:trPr>
          <w:trHeight w:val="60"/>
        </w:trPr>
        <w:tc>
          <w:tcPr>
            <w:tcW w:w="976" w:type="dxa"/>
            <w:vMerge/>
            <w:tcBorders>
              <w:left w:val="single" w:sz="4" w:space="0" w:color="000000"/>
              <w:right w:val="nil"/>
            </w:tcBorders>
            <w:vAlign w:val="center"/>
          </w:tcPr>
          <w:p w14:paraId="4B7D4B63" w14:textId="77777777" w:rsidR="00274069" w:rsidRPr="005B008C" w:rsidRDefault="00274069" w:rsidP="00274069">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20C1FD31" w14:textId="77777777" w:rsidR="00274069" w:rsidRPr="00F67785" w:rsidRDefault="00274069" w:rsidP="00274069">
            <w:pPr>
              <w:spacing w:before="60" w:after="60" w:line="240" w:lineRule="auto"/>
              <w:jc w:val="both"/>
              <w:rPr>
                <w:rFonts w:ascii="Century Gothic" w:hAnsi="Century Gothic"/>
                <w:b/>
                <w:bCs/>
                <w:i/>
                <w:iCs/>
                <w:sz w:val="18"/>
                <w:szCs w:val="18"/>
              </w:rPr>
            </w:pPr>
            <w:r>
              <w:rPr>
                <w:rFonts w:ascii="Century Gothic" w:hAnsi="Century Gothic" w:cs="Calibri"/>
                <w:sz w:val="18"/>
                <w:szCs w:val="18"/>
              </w:rPr>
              <w:t>Roll-up autoportanti f.to 100x200 cm stampa in quadricromia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4EABAA1A" w14:textId="17164A45"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250,00 €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4D1B0DAD" w14:textId="2B014C71"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5</w:t>
            </w:r>
          </w:p>
        </w:tc>
        <w:tc>
          <w:tcPr>
            <w:tcW w:w="1129" w:type="dxa"/>
            <w:tcBorders>
              <w:top w:val="single" w:sz="4" w:space="0" w:color="auto"/>
              <w:left w:val="single" w:sz="4" w:space="0" w:color="auto"/>
              <w:bottom w:val="single" w:sz="4" w:space="0" w:color="auto"/>
              <w:right w:val="single" w:sz="4" w:space="0" w:color="auto"/>
            </w:tcBorders>
            <w:vAlign w:val="center"/>
          </w:tcPr>
          <w:p w14:paraId="5F9A8DE3" w14:textId="4D7B1461"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1.250,00 €</w:t>
            </w:r>
          </w:p>
        </w:tc>
      </w:tr>
      <w:tr w:rsidR="00274069" w:rsidRPr="00520C09" w14:paraId="7963B7F6" w14:textId="0276C3FE" w:rsidTr="008A5C33">
        <w:trPr>
          <w:trHeight w:val="60"/>
        </w:trPr>
        <w:tc>
          <w:tcPr>
            <w:tcW w:w="976" w:type="dxa"/>
            <w:vMerge/>
            <w:tcBorders>
              <w:left w:val="single" w:sz="4" w:space="0" w:color="000000"/>
              <w:right w:val="nil"/>
            </w:tcBorders>
            <w:vAlign w:val="center"/>
          </w:tcPr>
          <w:p w14:paraId="718DFC8D" w14:textId="77777777" w:rsidR="00274069" w:rsidRPr="005B008C" w:rsidRDefault="00274069" w:rsidP="00274069">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6F1EADB9" w14:textId="77777777" w:rsidR="00274069" w:rsidRPr="00F67785" w:rsidRDefault="00274069" w:rsidP="00274069">
            <w:pPr>
              <w:spacing w:before="60" w:after="60" w:line="240" w:lineRule="auto"/>
              <w:jc w:val="both"/>
              <w:rPr>
                <w:rFonts w:ascii="Century Gothic" w:hAnsi="Century Gothic"/>
                <w:b/>
                <w:bCs/>
                <w:i/>
                <w:iCs/>
                <w:sz w:val="18"/>
                <w:szCs w:val="18"/>
              </w:rPr>
            </w:pPr>
            <w:r>
              <w:rPr>
                <w:rFonts w:ascii="Century Gothic" w:hAnsi="Century Gothic" w:cs="Calibri"/>
                <w:sz w:val="18"/>
                <w:szCs w:val="18"/>
              </w:rPr>
              <w:t>Cartoline f.to aperto 15x10 da gr. 300 stampa in quadricromia. Unità di misura [set 1500 pz]</w:t>
            </w:r>
          </w:p>
        </w:tc>
        <w:tc>
          <w:tcPr>
            <w:tcW w:w="1163" w:type="dxa"/>
            <w:tcBorders>
              <w:top w:val="single" w:sz="4" w:space="0" w:color="auto"/>
              <w:left w:val="single" w:sz="4" w:space="0" w:color="auto"/>
              <w:bottom w:val="single" w:sz="4" w:space="0" w:color="auto"/>
              <w:right w:val="single" w:sz="4" w:space="0" w:color="auto"/>
            </w:tcBorders>
            <w:vAlign w:val="center"/>
          </w:tcPr>
          <w:p w14:paraId="16F51A3B" w14:textId="2551EDF9"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980,00 €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06FB7FD5" w14:textId="68E76A61" w:rsidR="00274069" w:rsidRDefault="00253335" w:rsidP="00274069">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1</w:t>
            </w:r>
          </w:p>
        </w:tc>
        <w:tc>
          <w:tcPr>
            <w:tcW w:w="1129" w:type="dxa"/>
            <w:tcBorders>
              <w:top w:val="single" w:sz="4" w:space="0" w:color="auto"/>
              <w:left w:val="single" w:sz="4" w:space="0" w:color="auto"/>
              <w:bottom w:val="single" w:sz="4" w:space="0" w:color="auto"/>
              <w:right w:val="single" w:sz="4" w:space="0" w:color="auto"/>
            </w:tcBorders>
            <w:vAlign w:val="center"/>
          </w:tcPr>
          <w:p w14:paraId="21498D90" w14:textId="7862A7A4" w:rsidR="00274069" w:rsidRDefault="00253335"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98</w:t>
            </w:r>
            <w:r w:rsidR="00274069">
              <w:rPr>
                <w:rFonts w:ascii="Century Gothic" w:hAnsi="Century Gothic" w:cs="Calibri"/>
                <w:color w:val="000000"/>
                <w:sz w:val="18"/>
                <w:szCs w:val="18"/>
              </w:rPr>
              <w:t>0,00 €</w:t>
            </w:r>
          </w:p>
        </w:tc>
      </w:tr>
      <w:tr w:rsidR="00274069" w:rsidRPr="00520C09" w14:paraId="00428208" w14:textId="48BE95F6" w:rsidTr="008A5C33">
        <w:trPr>
          <w:trHeight w:val="60"/>
        </w:trPr>
        <w:tc>
          <w:tcPr>
            <w:tcW w:w="976" w:type="dxa"/>
            <w:vMerge/>
            <w:tcBorders>
              <w:left w:val="single" w:sz="4" w:space="0" w:color="000000"/>
              <w:bottom w:val="single" w:sz="4" w:space="0" w:color="000000"/>
              <w:right w:val="single" w:sz="4" w:space="0" w:color="000000"/>
            </w:tcBorders>
            <w:vAlign w:val="center"/>
          </w:tcPr>
          <w:p w14:paraId="0195514E" w14:textId="77777777" w:rsidR="00274069" w:rsidRPr="005B008C" w:rsidRDefault="00274069" w:rsidP="00274069">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585CD767" w14:textId="77777777" w:rsidR="00274069" w:rsidRPr="00344C52" w:rsidRDefault="00274069" w:rsidP="00274069">
            <w:pPr>
              <w:spacing w:before="60" w:after="60" w:line="240" w:lineRule="auto"/>
              <w:jc w:val="both"/>
              <w:rPr>
                <w:rFonts w:ascii="Century Gothic" w:hAnsi="Century Gothic" w:cs="Calibri"/>
                <w:sz w:val="18"/>
                <w:szCs w:val="18"/>
                <w:lang w:eastAsia="it-IT"/>
              </w:rPr>
            </w:pPr>
            <w:r>
              <w:rPr>
                <w:rFonts w:ascii="Century Gothic" w:hAnsi="Century Gothic" w:cs="Calibri"/>
                <w:sz w:val="18"/>
                <w:szCs w:val="18"/>
              </w:rPr>
              <w:t>Manifesti f.to aperto 70x100 cm da gr.115 stampa in quadricromia. Unità di misura [set 100 pz]</w:t>
            </w:r>
          </w:p>
        </w:tc>
        <w:tc>
          <w:tcPr>
            <w:tcW w:w="1163" w:type="dxa"/>
            <w:tcBorders>
              <w:top w:val="single" w:sz="4" w:space="0" w:color="auto"/>
              <w:left w:val="single" w:sz="4" w:space="0" w:color="auto"/>
              <w:bottom w:val="single" w:sz="4" w:space="0" w:color="auto"/>
              <w:right w:val="single" w:sz="4" w:space="0" w:color="auto"/>
            </w:tcBorders>
            <w:vAlign w:val="center"/>
          </w:tcPr>
          <w:p w14:paraId="494CFC51" w14:textId="76A701D0"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400,00 €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7CC081DA" w14:textId="3CA576AD"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p>
        </w:tc>
        <w:tc>
          <w:tcPr>
            <w:tcW w:w="1129" w:type="dxa"/>
            <w:tcBorders>
              <w:top w:val="single" w:sz="4" w:space="0" w:color="auto"/>
              <w:left w:val="single" w:sz="4" w:space="0" w:color="auto"/>
              <w:bottom w:val="single" w:sz="4" w:space="0" w:color="auto"/>
              <w:right w:val="single" w:sz="4" w:space="0" w:color="auto"/>
            </w:tcBorders>
            <w:vAlign w:val="center"/>
          </w:tcPr>
          <w:p w14:paraId="528BD0F0" w14:textId="0A9A3AC0"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400,00 €</w:t>
            </w:r>
          </w:p>
        </w:tc>
      </w:tr>
      <w:tr w:rsidR="00176962" w:rsidRPr="00520C09" w14:paraId="2EFF23A1" w14:textId="239678F8" w:rsidTr="0033425D">
        <w:trPr>
          <w:trHeight w:val="270"/>
        </w:trPr>
        <w:tc>
          <w:tcPr>
            <w:tcW w:w="976" w:type="dxa"/>
            <w:vMerge w:val="restart"/>
            <w:tcBorders>
              <w:top w:val="single" w:sz="4" w:space="0" w:color="000000"/>
              <w:left w:val="single" w:sz="4" w:space="0" w:color="000000"/>
              <w:right w:val="nil"/>
            </w:tcBorders>
            <w:textDirection w:val="btLr"/>
            <w:vAlign w:val="center"/>
          </w:tcPr>
          <w:p w14:paraId="12832DDF" w14:textId="77777777" w:rsidR="00176962" w:rsidRPr="005B008C" w:rsidRDefault="00176962" w:rsidP="00176962">
            <w:pPr>
              <w:spacing w:before="60" w:after="60" w:line="240" w:lineRule="auto"/>
              <w:ind w:left="113" w:right="113"/>
              <w:jc w:val="center"/>
              <w:rPr>
                <w:rFonts w:ascii="Century Gothic" w:hAnsi="Century Gothic"/>
                <w:i/>
                <w:iCs/>
                <w:sz w:val="16"/>
                <w:szCs w:val="16"/>
              </w:rPr>
            </w:pPr>
            <w:r w:rsidRPr="005B008C">
              <w:rPr>
                <w:rFonts w:ascii="Century Gothic" w:hAnsi="Century Gothic"/>
                <w:i/>
                <w:iCs/>
                <w:sz w:val="16"/>
                <w:szCs w:val="16"/>
              </w:rPr>
              <w:t xml:space="preserve">Realizzazione </w:t>
            </w:r>
          </w:p>
          <w:p w14:paraId="4D8389FF" w14:textId="77777777" w:rsidR="00176962" w:rsidRPr="005B008C" w:rsidRDefault="00176962" w:rsidP="00176962">
            <w:pPr>
              <w:spacing w:before="60" w:after="60" w:line="240" w:lineRule="auto"/>
              <w:ind w:left="113" w:right="113"/>
              <w:jc w:val="center"/>
              <w:rPr>
                <w:rFonts w:ascii="Century Gothic" w:hAnsi="Century Gothic"/>
                <w:i/>
                <w:iCs/>
                <w:sz w:val="16"/>
                <w:szCs w:val="16"/>
              </w:rPr>
            </w:pPr>
            <w:r w:rsidRPr="005B008C">
              <w:rPr>
                <w:rFonts w:ascii="Century Gothic" w:hAnsi="Century Gothic"/>
                <w:i/>
                <w:iCs/>
                <w:sz w:val="16"/>
                <w:szCs w:val="16"/>
              </w:rPr>
              <w:t xml:space="preserve"> servizi  e prodotti  multimediali</w:t>
            </w:r>
          </w:p>
        </w:tc>
        <w:tc>
          <w:tcPr>
            <w:tcW w:w="6390" w:type="dxa"/>
            <w:tcBorders>
              <w:top w:val="single" w:sz="4" w:space="0" w:color="000000"/>
              <w:left w:val="single" w:sz="4" w:space="0" w:color="000000"/>
              <w:bottom w:val="single" w:sz="4" w:space="0" w:color="000000"/>
              <w:right w:val="single" w:sz="4" w:space="0" w:color="auto"/>
            </w:tcBorders>
          </w:tcPr>
          <w:p w14:paraId="4A51D681" w14:textId="77777777" w:rsidR="00176962" w:rsidRPr="00F67785" w:rsidRDefault="00176962" w:rsidP="00176962">
            <w:pPr>
              <w:spacing w:before="60" w:after="60" w:line="240" w:lineRule="auto"/>
              <w:jc w:val="both"/>
              <w:rPr>
                <w:rFonts w:ascii="Century Gothic" w:eastAsia="Times New Roman" w:hAnsi="Century Gothic"/>
                <w:b/>
                <w:bCs/>
                <w:sz w:val="18"/>
                <w:szCs w:val="18"/>
                <w:lang w:eastAsia="it-IT"/>
              </w:rPr>
            </w:pPr>
            <w:r>
              <w:rPr>
                <w:rFonts w:ascii="Century Gothic" w:hAnsi="Century Gothic" w:cs="Calibri"/>
                <w:sz w:val="18"/>
                <w:szCs w:val="18"/>
              </w:rPr>
              <w:t>Sito web dinamico con almeno 10 pagine.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7E1DEF37" w14:textId="517D68A4"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2.500,00 €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409F013C" w14:textId="31FC3AB2" w:rsidR="00176962" w:rsidRPr="00287051" w:rsidRDefault="00176962" w:rsidP="00176962">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p>
        </w:tc>
        <w:tc>
          <w:tcPr>
            <w:tcW w:w="1129" w:type="dxa"/>
            <w:tcBorders>
              <w:top w:val="single" w:sz="4" w:space="0" w:color="auto"/>
              <w:left w:val="single" w:sz="4" w:space="0" w:color="auto"/>
              <w:bottom w:val="single" w:sz="4" w:space="0" w:color="auto"/>
              <w:right w:val="single" w:sz="4" w:space="0" w:color="auto"/>
            </w:tcBorders>
            <w:vAlign w:val="center"/>
          </w:tcPr>
          <w:p w14:paraId="5EAB8A40" w14:textId="34648D1D"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2.500,00 €</w:t>
            </w:r>
          </w:p>
        </w:tc>
      </w:tr>
      <w:tr w:rsidR="00176962" w:rsidRPr="00520C09" w14:paraId="7A1CE402" w14:textId="70FD0F7D" w:rsidTr="0033425D">
        <w:trPr>
          <w:trHeight w:val="60"/>
        </w:trPr>
        <w:tc>
          <w:tcPr>
            <w:tcW w:w="976" w:type="dxa"/>
            <w:vMerge/>
            <w:tcBorders>
              <w:left w:val="single" w:sz="4" w:space="0" w:color="000000"/>
              <w:right w:val="nil"/>
            </w:tcBorders>
            <w:vAlign w:val="center"/>
          </w:tcPr>
          <w:p w14:paraId="0D06A03F" w14:textId="77777777" w:rsidR="00176962" w:rsidRPr="005B008C" w:rsidRDefault="00176962" w:rsidP="00176962">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523E52AC" w14:textId="77777777" w:rsidR="00176962" w:rsidRPr="00F67785" w:rsidRDefault="00176962" w:rsidP="00176962">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Piattaforme social (facebook, Instagram, etc.): ideazione testo messaggi, creazione immagini e video per post, copertine e annunci. Unità di misura [set 100 annunci pubblicati]</w:t>
            </w:r>
          </w:p>
        </w:tc>
        <w:tc>
          <w:tcPr>
            <w:tcW w:w="1163" w:type="dxa"/>
            <w:tcBorders>
              <w:top w:val="single" w:sz="4" w:space="0" w:color="auto"/>
              <w:left w:val="single" w:sz="4" w:space="0" w:color="auto"/>
              <w:bottom w:val="single" w:sz="4" w:space="0" w:color="auto"/>
              <w:right w:val="single" w:sz="4" w:space="0" w:color="auto"/>
            </w:tcBorders>
            <w:vAlign w:val="center"/>
          </w:tcPr>
          <w:p w14:paraId="429D58E9" w14:textId="10D7A7C8"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7.500,00 €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3BF67CC2" w14:textId="7B91FC5F" w:rsidR="00176962" w:rsidRPr="00287051" w:rsidRDefault="00253335" w:rsidP="00176962">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1</w:t>
            </w:r>
          </w:p>
        </w:tc>
        <w:tc>
          <w:tcPr>
            <w:tcW w:w="1129" w:type="dxa"/>
            <w:tcBorders>
              <w:top w:val="single" w:sz="4" w:space="0" w:color="auto"/>
              <w:left w:val="single" w:sz="4" w:space="0" w:color="auto"/>
              <w:bottom w:val="single" w:sz="4" w:space="0" w:color="auto"/>
              <w:right w:val="single" w:sz="4" w:space="0" w:color="auto"/>
            </w:tcBorders>
            <w:vAlign w:val="center"/>
          </w:tcPr>
          <w:p w14:paraId="37481A9C" w14:textId="4E51A96F" w:rsidR="00176962" w:rsidRDefault="00253335"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7</w:t>
            </w:r>
            <w:r w:rsidR="00176962">
              <w:rPr>
                <w:rFonts w:ascii="Century Gothic" w:hAnsi="Century Gothic" w:cs="Calibri"/>
                <w:color w:val="000000"/>
                <w:sz w:val="18"/>
                <w:szCs w:val="18"/>
              </w:rPr>
              <w:t>.</w:t>
            </w:r>
            <w:r>
              <w:rPr>
                <w:rFonts w:ascii="Century Gothic" w:hAnsi="Century Gothic" w:cs="Calibri"/>
                <w:color w:val="000000"/>
                <w:sz w:val="18"/>
                <w:szCs w:val="18"/>
              </w:rPr>
              <w:t>5</w:t>
            </w:r>
            <w:r w:rsidR="00176962">
              <w:rPr>
                <w:rFonts w:ascii="Century Gothic" w:hAnsi="Century Gothic" w:cs="Calibri"/>
                <w:color w:val="000000"/>
                <w:sz w:val="18"/>
                <w:szCs w:val="18"/>
              </w:rPr>
              <w:t>00,00 €</w:t>
            </w:r>
          </w:p>
        </w:tc>
      </w:tr>
      <w:tr w:rsidR="00176962" w:rsidRPr="00520C09" w14:paraId="2E860CB9" w14:textId="25D02688" w:rsidTr="0033425D">
        <w:trPr>
          <w:trHeight w:val="60"/>
        </w:trPr>
        <w:tc>
          <w:tcPr>
            <w:tcW w:w="976" w:type="dxa"/>
            <w:vMerge/>
            <w:tcBorders>
              <w:left w:val="single" w:sz="4" w:space="0" w:color="000000"/>
              <w:right w:val="nil"/>
            </w:tcBorders>
            <w:vAlign w:val="center"/>
          </w:tcPr>
          <w:p w14:paraId="41641025" w14:textId="77777777" w:rsidR="00176962" w:rsidRPr="005B008C" w:rsidRDefault="00176962" w:rsidP="00176962">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36CC392D" w14:textId="77777777" w:rsidR="00176962" w:rsidRPr="00F67785" w:rsidRDefault="00176962" w:rsidP="00176962">
            <w:pPr>
              <w:spacing w:before="60" w:after="60" w:line="240" w:lineRule="auto"/>
              <w:jc w:val="both"/>
              <w:rPr>
                <w:rFonts w:ascii="Century Gothic" w:hAnsi="Century Gothic"/>
                <w:b/>
                <w:bCs/>
                <w:i/>
                <w:iCs/>
                <w:sz w:val="18"/>
                <w:szCs w:val="18"/>
              </w:rPr>
            </w:pPr>
            <w:r>
              <w:rPr>
                <w:rFonts w:ascii="Century Gothic" w:hAnsi="Century Gothic" w:cs="Calibri"/>
                <w:sz w:val="18"/>
                <w:szCs w:val="18"/>
              </w:rPr>
              <w:t>Video promozionale semplice (script, storyboard, taglio, transizioni, audio) della durata di 2 minuti da declinare nei formati video più diffusi.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07AB107F" w14:textId="0971D2AE"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1.900,00 €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53BA561A" w14:textId="68B2E098" w:rsidR="00176962" w:rsidRPr="00287051" w:rsidRDefault="00E317F6" w:rsidP="00176962">
            <w:pPr>
              <w:spacing w:before="60" w:after="60" w:line="240" w:lineRule="auto"/>
              <w:jc w:val="center"/>
              <w:rPr>
                <w:rFonts w:ascii="Century Gothic" w:hAnsi="Century Gothic"/>
                <w:color w:val="000000"/>
                <w:sz w:val="18"/>
                <w:szCs w:val="18"/>
              </w:rPr>
            </w:pPr>
            <w:r>
              <w:rPr>
                <w:rFonts w:ascii="Century Gothic" w:hAnsi="Century Gothic" w:cs="Calibri"/>
                <w:sz w:val="18"/>
                <w:szCs w:val="18"/>
              </w:rPr>
              <w:t>8</w:t>
            </w:r>
          </w:p>
        </w:tc>
        <w:tc>
          <w:tcPr>
            <w:tcW w:w="1129" w:type="dxa"/>
            <w:tcBorders>
              <w:top w:val="single" w:sz="4" w:space="0" w:color="auto"/>
              <w:left w:val="single" w:sz="4" w:space="0" w:color="auto"/>
              <w:bottom w:val="single" w:sz="4" w:space="0" w:color="auto"/>
              <w:right w:val="single" w:sz="4" w:space="0" w:color="auto"/>
            </w:tcBorders>
            <w:vAlign w:val="center"/>
          </w:tcPr>
          <w:p w14:paraId="3D62E85A" w14:textId="18910B7D" w:rsidR="00176962" w:rsidRDefault="00E317F6"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15</w:t>
            </w:r>
            <w:r w:rsidR="00176962">
              <w:rPr>
                <w:rFonts w:ascii="Century Gothic" w:hAnsi="Century Gothic" w:cs="Calibri"/>
                <w:color w:val="000000"/>
                <w:sz w:val="18"/>
                <w:szCs w:val="18"/>
              </w:rPr>
              <w:t>.</w:t>
            </w:r>
            <w:r>
              <w:rPr>
                <w:rFonts w:ascii="Century Gothic" w:hAnsi="Century Gothic" w:cs="Calibri"/>
                <w:color w:val="000000"/>
                <w:sz w:val="18"/>
                <w:szCs w:val="18"/>
              </w:rPr>
              <w:t>2</w:t>
            </w:r>
            <w:r w:rsidR="00176962">
              <w:rPr>
                <w:rFonts w:ascii="Century Gothic" w:hAnsi="Century Gothic" w:cs="Calibri"/>
                <w:color w:val="000000"/>
                <w:sz w:val="18"/>
                <w:szCs w:val="18"/>
              </w:rPr>
              <w:t>00,00 €</w:t>
            </w:r>
          </w:p>
        </w:tc>
      </w:tr>
      <w:tr w:rsidR="00176962" w:rsidRPr="00520C09" w14:paraId="7FADC474" w14:textId="536518D1" w:rsidTr="0033425D">
        <w:trPr>
          <w:trHeight w:val="60"/>
        </w:trPr>
        <w:tc>
          <w:tcPr>
            <w:tcW w:w="976" w:type="dxa"/>
            <w:vMerge/>
            <w:tcBorders>
              <w:left w:val="single" w:sz="4" w:space="0" w:color="000000"/>
              <w:right w:val="nil"/>
            </w:tcBorders>
            <w:vAlign w:val="center"/>
          </w:tcPr>
          <w:p w14:paraId="67A2D08C" w14:textId="77777777" w:rsidR="00176962" w:rsidRPr="005B008C" w:rsidRDefault="00176962" w:rsidP="00176962">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6C2785AA" w14:textId="77777777" w:rsidR="00176962" w:rsidRPr="00F67785" w:rsidRDefault="00176962" w:rsidP="00176962">
            <w:pPr>
              <w:spacing w:before="60" w:after="60" w:line="240" w:lineRule="auto"/>
              <w:jc w:val="both"/>
              <w:rPr>
                <w:rFonts w:ascii="Century Gothic" w:hAnsi="Century Gothic"/>
                <w:b/>
                <w:bCs/>
                <w:i/>
                <w:iCs/>
                <w:sz w:val="18"/>
                <w:szCs w:val="18"/>
              </w:rPr>
            </w:pPr>
            <w:r>
              <w:rPr>
                <w:rFonts w:ascii="Century Gothic" w:hAnsi="Century Gothic" w:cs="Calibri"/>
                <w:sz w:val="18"/>
                <w:szCs w:val="18"/>
              </w:rPr>
              <w:t>Video promozionale avanzato (script, storyboard, taglio, transizioni, audio, effetti speciali, animazioni, voice-over) durata 2min in formati video più diffusi.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671D7878" w14:textId="3E39F3E1"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5.000,00 €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433FBFCC" w14:textId="3A99DB08" w:rsidR="00176962" w:rsidRPr="00287051" w:rsidRDefault="00E317F6" w:rsidP="00176962">
            <w:pPr>
              <w:spacing w:before="60" w:after="60" w:line="240" w:lineRule="auto"/>
              <w:jc w:val="center"/>
              <w:rPr>
                <w:rFonts w:ascii="Century Gothic" w:hAnsi="Century Gothic"/>
                <w:color w:val="000000"/>
                <w:sz w:val="18"/>
                <w:szCs w:val="18"/>
              </w:rPr>
            </w:pPr>
            <w:r>
              <w:rPr>
                <w:rFonts w:ascii="Century Gothic" w:hAnsi="Century Gothic"/>
                <w:color w:val="000000"/>
                <w:sz w:val="18"/>
                <w:szCs w:val="18"/>
              </w:rPr>
              <w:t>6</w:t>
            </w:r>
          </w:p>
        </w:tc>
        <w:tc>
          <w:tcPr>
            <w:tcW w:w="1129" w:type="dxa"/>
            <w:tcBorders>
              <w:top w:val="single" w:sz="4" w:space="0" w:color="auto"/>
              <w:left w:val="single" w:sz="4" w:space="0" w:color="auto"/>
              <w:bottom w:val="single" w:sz="4" w:space="0" w:color="auto"/>
              <w:right w:val="single" w:sz="4" w:space="0" w:color="auto"/>
            </w:tcBorders>
            <w:vAlign w:val="center"/>
          </w:tcPr>
          <w:p w14:paraId="6875E124" w14:textId="00FB3D6B" w:rsidR="00176962" w:rsidRDefault="00E317F6"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3</w:t>
            </w:r>
            <w:r w:rsidR="00176962">
              <w:rPr>
                <w:rFonts w:ascii="Century Gothic" w:hAnsi="Century Gothic" w:cs="Calibri"/>
                <w:color w:val="000000"/>
                <w:sz w:val="18"/>
                <w:szCs w:val="18"/>
              </w:rPr>
              <w:t>0.000,00 €</w:t>
            </w:r>
          </w:p>
        </w:tc>
      </w:tr>
      <w:tr w:rsidR="00176962" w:rsidRPr="00520C09" w14:paraId="27F51435" w14:textId="7188D754" w:rsidTr="0033425D">
        <w:trPr>
          <w:trHeight w:val="60"/>
        </w:trPr>
        <w:tc>
          <w:tcPr>
            <w:tcW w:w="976" w:type="dxa"/>
            <w:vMerge/>
            <w:tcBorders>
              <w:left w:val="single" w:sz="4" w:space="0" w:color="000000"/>
              <w:right w:val="nil"/>
            </w:tcBorders>
            <w:vAlign w:val="center"/>
          </w:tcPr>
          <w:p w14:paraId="4856A40E" w14:textId="77777777" w:rsidR="00176962" w:rsidRPr="005B008C" w:rsidRDefault="00176962" w:rsidP="00176962">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3EE08820" w14:textId="77777777" w:rsidR="00176962" w:rsidRPr="00F67785" w:rsidRDefault="00176962" w:rsidP="00176962">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Produzioni digitali. Unità di misura [per ciascun prodotto (depliant, locandine, cartoline, invito, banner web)]</w:t>
            </w:r>
          </w:p>
        </w:tc>
        <w:tc>
          <w:tcPr>
            <w:tcW w:w="1163" w:type="dxa"/>
            <w:tcBorders>
              <w:top w:val="single" w:sz="4" w:space="0" w:color="auto"/>
              <w:left w:val="single" w:sz="4" w:space="0" w:color="auto"/>
              <w:bottom w:val="single" w:sz="4" w:space="0" w:color="auto"/>
              <w:right w:val="single" w:sz="4" w:space="0" w:color="auto"/>
            </w:tcBorders>
            <w:vAlign w:val="center"/>
          </w:tcPr>
          <w:p w14:paraId="71113B85" w14:textId="1CF0AB48"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1.200,00 €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46D301B3" w14:textId="49848CFD" w:rsidR="00176962" w:rsidRPr="00287051" w:rsidRDefault="00E317F6" w:rsidP="00176962">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9</w:t>
            </w:r>
          </w:p>
        </w:tc>
        <w:tc>
          <w:tcPr>
            <w:tcW w:w="1129" w:type="dxa"/>
            <w:tcBorders>
              <w:top w:val="single" w:sz="4" w:space="0" w:color="auto"/>
              <w:left w:val="single" w:sz="4" w:space="0" w:color="auto"/>
              <w:bottom w:val="single" w:sz="4" w:space="0" w:color="auto"/>
              <w:right w:val="single" w:sz="4" w:space="0" w:color="auto"/>
            </w:tcBorders>
            <w:vAlign w:val="center"/>
          </w:tcPr>
          <w:p w14:paraId="29B9ABCD" w14:textId="348CE15B"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w:t>
            </w:r>
            <w:r w:rsidR="00E317F6">
              <w:rPr>
                <w:rFonts w:ascii="Century Gothic" w:hAnsi="Century Gothic" w:cs="Calibri"/>
                <w:color w:val="000000"/>
                <w:sz w:val="18"/>
                <w:szCs w:val="18"/>
              </w:rPr>
              <w:t>0</w:t>
            </w:r>
            <w:r>
              <w:rPr>
                <w:rFonts w:ascii="Century Gothic" w:hAnsi="Century Gothic" w:cs="Calibri"/>
                <w:color w:val="000000"/>
                <w:sz w:val="18"/>
                <w:szCs w:val="18"/>
              </w:rPr>
              <w:t>.</w:t>
            </w:r>
            <w:r w:rsidR="00E317F6">
              <w:rPr>
                <w:rFonts w:ascii="Century Gothic" w:hAnsi="Century Gothic" w:cs="Calibri"/>
                <w:color w:val="000000"/>
                <w:sz w:val="18"/>
                <w:szCs w:val="18"/>
              </w:rPr>
              <w:t>8</w:t>
            </w:r>
            <w:r>
              <w:rPr>
                <w:rFonts w:ascii="Century Gothic" w:hAnsi="Century Gothic" w:cs="Calibri"/>
                <w:color w:val="000000"/>
                <w:sz w:val="18"/>
                <w:szCs w:val="18"/>
              </w:rPr>
              <w:t>00,00 €</w:t>
            </w:r>
          </w:p>
        </w:tc>
      </w:tr>
      <w:tr w:rsidR="00176962" w:rsidRPr="00520C09" w14:paraId="63CDD57F" w14:textId="4FC0B42D" w:rsidTr="0033425D">
        <w:trPr>
          <w:trHeight w:val="60"/>
        </w:trPr>
        <w:tc>
          <w:tcPr>
            <w:tcW w:w="976" w:type="dxa"/>
            <w:vMerge/>
            <w:tcBorders>
              <w:left w:val="single" w:sz="4" w:space="0" w:color="000000"/>
              <w:bottom w:val="single" w:sz="4" w:space="0" w:color="000000"/>
              <w:right w:val="single" w:sz="4" w:space="0" w:color="000000"/>
            </w:tcBorders>
            <w:vAlign w:val="center"/>
          </w:tcPr>
          <w:p w14:paraId="0015097A" w14:textId="77777777" w:rsidR="00176962" w:rsidRPr="005B008C" w:rsidRDefault="00176962" w:rsidP="00176962">
            <w:pPr>
              <w:spacing w:before="60" w:after="60" w:line="240" w:lineRule="auto"/>
              <w:jc w:val="center"/>
              <w:rPr>
                <w:rFonts w:ascii="Century Gothic" w:hAnsi="Century Gothic"/>
                <w:b/>
                <w:bCs/>
                <w:i/>
                <w:iCs/>
                <w:sz w:val="16"/>
                <w:szCs w:val="16"/>
              </w:rPr>
            </w:pPr>
          </w:p>
        </w:tc>
        <w:tc>
          <w:tcPr>
            <w:tcW w:w="6390" w:type="dxa"/>
            <w:tcBorders>
              <w:top w:val="nil"/>
              <w:left w:val="single" w:sz="4" w:space="0" w:color="000000"/>
              <w:bottom w:val="single" w:sz="4" w:space="0" w:color="000000"/>
              <w:right w:val="single" w:sz="4" w:space="0" w:color="auto"/>
            </w:tcBorders>
          </w:tcPr>
          <w:p w14:paraId="42194717" w14:textId="77777777" w:rsidR="00176962" w:rsidRPr="00F67785" w:rsidRDefault="00176962" w:rsidP="00176962">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Spot radiofonico con speaker professionista, jingle e/o musica inedita, storyboard, e montaggio della durata max di 25 secondi.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6E98A863" w14:textId="7B0082EF" w:rsidR="00176962" w:rsidRDefault="00176962"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2.400,00 €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5EC918EB" w14:textId="6E8C8545" w:rsidR="00176962" w:rsidRPr="00287051" w:rsidRDefault="00B63D24" w:rsidP="00176962">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4</w:t>
            </w:r>
          </w:p>
        </w:tc>
        <w:tc>
          <w:tcPr>
            <w:tcW w:w="1129" w:type="dxa"/>
            <w:tcBorders>
              <w:top w:val="single" w:sz="4" w:space="0" w:color="auto"/>
              <w:left w:val="single" w:sz="4" w:space="0" w:color="auto"/>
              <w:bottom w:val="single" w:sz="4" w:space="0" w:color="auto"/>
              <w:right w:val="single" w:sz="4" w:space="0" w:color="auto"/>
            </w:tcBorders>
            <w:vAlign w:val="center"/>
          </w:tcPr>
          <w:p w14:paraId="2ECCF7C4" w14:textId="3BEFF3C5" w:rsidR="00176962" w:rsidRDefault="00B63D24" w:rsidP="0017696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9</w:t>
            </w:r>
            <w:r w:rsidR="00176962">
              <w:rPr>
                <w:rFonts w:ascii="Century Gothic" w:hAnsi="Century Gothic" w:cs="Calibri"/>
                <w:color w:val="000000"/>
                <w:sz w:val="18"/>
                <w:szCs w:val="18"/>
              </w:rPr>
              <w:t>.</w:t>
            </w:r>
            <w:r>
              <w:rPr>
                <w:rFonts w:ascii="Century Gothic" w:hAnsi="Century Gothic" w:cs="Calibri"/>
                <w:color w:val="000000"/>
                <w:sz w:val="18"/>
                <w:szCs w:val="18"/>
              </w:rPr>
              <w:t>6</w:t>
            </w:r>
            <w:r w:rsidR="00176962">
              <w:rPr>
                <w:rFonts w:ascii="Century Gothic" w:hAnsi="Century Gothic" w:cs="Calibri"/>
                <w:color w:val="000000"/>
                <w:sz w:val="18"/>
                <w:szCs w:val="18"/>
              </w:rPr>
              <w:t>00,00 €</w:t>
            </w:r>
          </w:p>
        </w:tc>
      </w:tr>
      <w:tr w:rsidR="00274069" w:rsidRPr="00520C09" w14:paraId="7814464C" w14:textId="3E2D2C93" w:rsidTr="008A5371">
        <w:trPr>
          <w:cantSplit/>
          <w:trHeight w:val="417"/>
        </w:trPr>
        <w:tc>
          <w:tcPr>
            <w:tcW w:w="976" w:type="dxa"/>
            <w:vMerge w:val="restart"/>
            <w:tcBorders>
              <w:top w:val="nil"/>
              <w:left w:val="single" w:sz="4" w:space="0" w:color="000000"/>
              <w:right w:val="single" w:sz="4" w:space="0" w:color="000000"/>
            </w:tcBorders>
            <w:textDirection w:val="btLr"/>
            <w:vAlign w:val="center"/>
          </w:tcPr>
          <w:p w14:paraId="6A845914"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Pr>
                <w:rFonts w:ascii="Century Gothic" w:hAnsi="Century Gothic" w:cs="Calibri"/>
                <w:i/>
                <w:iCs/>
                <w:sz w:val="16"/>
                <w:szCs w:val="16"/>
              </w:rPr>
              <w:t xml:space="preserve"> </w:t>
            </w:r>
            <w:r w:rsidRPr="005B008C">
              <w:rPr>
                <w:rFonts w:ascii="Century Gothic" w:hAnsi="Century Gothic" w:cs="Calibri"/>
                <w:i/>
                <w:iCs/>
                <w:sz w:val="16"/>
                <w:szCs w:val="16"/>
              </w:rPr>
              <w:t>di diffusione</w:t>
            </w:r>
            <w:r w:rsidRPr="00F8241B">
              <w:rPr>
                <w:rFonts w:ascii="Century Gothic" w:hAnsi="Century Gothic" w:cs="Calibri"/>
                <w:i/>
                <w:iCs/>
                <w:sz w:val="16"/>
                <w:szCs w:val="16"/>
              </w:rPr>
              <w:t xml:space="preserve"> e media buying</w:t>
            </w:r>
          </w:p>
        </w:tc>
        <w:tc>
          <w:tcPr>
            <w:tcW w:w="6390" w:type="dxa"/>
            <w:tcBorders>
              <w:top w:val="nil"/>
              <w:left w:val="single" w:sz="4" w:space="0" w:color="000000"/>
              <w:bottom w:val="single" w:sz="4" w:space="0" w:color="000000"/>
              <w:right w:val="single" w:sz="4" w:space="0" w:color="auto"/>
            </w:tcBorders>
            <w:hideMark/>
          </w:tcPr>
          <w:p w14:paraId="725A3C57" w14:textId="77777777" w:rsidR="00274069" w:rsidRPr="00F67785" w:rsidRDefault="00274069" w:rsidP="00274069">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Acquisto di spazi pubblicitari/pubbliredazionali su riviste e quotidiani regionali (Campania). Unità di misura [pagina intera]</w:t>
            </w:r>
          </w:p>
        </w:tc>
        <w:tc>
          <w:tcPr>
            <w:tcW w:w="1163" w:type="dxa"/>
            <w:tcBorders>
              <w:top w:val="single" w:sz="4" w:space="0" w:color="auto"/>
              <w:left w:val="single" w:sz="4" w:space="0" w:color="auto"/>
              <w:bottom w:val="single" w:sz="4" w:space="0" w:color="auto"/>
              <w:right w:val="single" w:sz="4" w:space="0" w:color="auto"/>
            </w:tcBorders>
            <w:vAlign w:val="center"/>
          </w:tcPr>
          <w:p w14:paraId="7EA8D5A5" w14:textId="59E87C31"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1.900,00 €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0AC9BAE9" w14:textId="31495D91"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1</w:t>
            </w:r>
          </w:p>
        </w:tc>
        <w:tc>
          <w:tcPr>
            <w:tcW w:w="1129" w:type="dxa"/>
            <w:tcBorders>
              <w:top w:val="single" w:sz="4" w:space="0" w:color="auto"/>
              <w:left w:val="single" w:sz="4" w:space="0" w:color="auto"/>
              <w:bottom w:val="single" w:sz="4" w:space="0" w:color="auto"/>
              <w:right w:val="single" w:sz="4" w:space="0" w:color="auto"/>
            </w:tcBorders>
            <w:vAlign w:val="center"/>
          </w:tcPr>
          <w:p w14:paraId="6613DF1D" w14:textId="66976288"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1.900,00 €</w:t>
            </w:r>
          </w:p>
        </w:tc>
      </w:tr>
      <w:tr w:rsidR="00274069" w:rsidRPr="00520C09" w14:paraId="4A11EA03" w14:textId="6DF6D2E1" w:rsidTr="008A5371">
        <w:trPr>
          <w:cantSplit/>
          <w:trHeight w:val="255"/>
        </w:trPr>
        <w:tc>
          <w:tcPr>
            <w:tcW w:w="976" w:type="dxa"/>
            <w:vMerge/>
            <w:tcBorders>
              <w:top w:val="nil"/>
              <w:left w:val="single" w:sz="4" w:space="0" w:color="000000"/>
              <w:right w:val="single" w:sz="4" w:space="0" w:color="000000"/>
            </w:tcBorders>
            <w:textDirection w:val="btLr"/>
            <w:vAlign w:val="center"/>
          </w:tcPr>
          <w:p w14:paraId="3CD9C0A7"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08C0A801"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Unità di misura [mese]</w:t>
            </w:r>
          </w:p>
        </w:tc>
        <w:tc>
          <w:tcPr>
            <w:tcW w:w="1163" w:type="dxa"/>
            <w:tcBorders>
              <w:top w:val="single" w:sz="4" w:space="0" w:color="auto"/>
              <w:left w:val="single" w:sz="4" w:space="0" w:color="auto"/>
              <w:bottom w:val="single" w:sz="4" w:space="0" w:color="auto"/>
              <w:right w:val="single" w:sz="4" w:space="0" w:color="auto"/>
            </w:tcBorders>
            <w:vAlign w:val="center"/>
          </w:tcPr>
          <w:p w14:paraId="2C639D0F" w14:textId="58ABF9F5"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1.200,00 €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61F9DFF7" w14:textId="54D48D4C" w:rsidR="00274069" w:rsidRDefault="00B63D24" w:rsidP="00274069">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5</w:t>
            </w:r>
          </w:p>
        </w:tc>
        <w:tc>
          <w:tcPr>
            <w:tcW w:w="1129" w:type="dxa"/>
            <w:tcBorders>
              <w:top w:val="single" w:sz="4" w:space="0" w:color="auto"/>
              <w:left w:val="single" w:sz="4" w:space="0" w:color="auto"/>
              <w:bottom w:val="single" w:sz="4" w:space="0" w:color="auto"/>
              <w:right w:val="single" w:sz="4" w:space="0" w:color="auto"/>
            </w:tcBorders>
            <w:vAlign w:val="center"/>
          </w:tcPr>
          <w:p w14:paraId="3104E88B" w14:textId="5720212F"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6.000,00 €</w:t>
            </w:r>
          </w:p>
        </w:tc>
      </w:tr>
      <w:tr w:rsidR="00274069" w:rsidRPr="00520C09" w14:paraId="18B16464" w14:textId="3C5F5892" w:rsidTr="008A5371">
        <w:trPr>
          <w:cantSplit/>
          <w:trHeight w:val="363"/>
        </w:trPr>
        <w:tc>
          <w:tcPr>
            <w:tcW w:w="976" w:type="dxa"/>
            <w:vMerge/>
            <w:tcBorders>
              <w:top w:val="nil"/>
              <w:left w:val="single" w:sz="4" w:space="0" w:color="000000"/>
              <w:right w:val="single" w:sz="4" w:space="0" w:color="000000"/>
            </w:tcBorders>
            <w:textDirection w:val="btLr"/>
            <w:vAlign w:val="center"/>
          </w:tcPr>
          <w:p w14:paraId="2C4B426B"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5E3FC7BB"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e con contatti superiori a 1.500.000/mese. Unità di misura [mese]</w:t>
            </w:r>
          </w:p>
        </w:tc>
        <w:tc>
          <w:tcPr>
            <w:tcW w:w="1163" w:type="dxa"/>
            <w:tcBorders>
              <w:top w:val="single" w:sz="4" w:space="0" w:color="auto"/>
              <w:left w:val="single" w:sz="4" w:space="0" w:color="auto"/>
              <w:bottom w:val="single" w:sz="4" w:space="0" w:color="auto"/>
              <w:right w:val="single" w:sz="4" w:space="0" w:color="auto"/>
            </w:tcBorders>
            <w:vAlign w:val="center"/>
          </w:tcPr>
          <w:p w14:paraId="3E963498" w14:textId="06A5FAF1"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7.500,00 €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4FDE2800" w14:textId="0550D716"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1</w:t>
            </w:r>
          </w:p>
        </w:tc>
        <w:tc>
          <w:tcPr>
            <w:tcW w:w="1129" w:type="dxa"/>
            <w:tcBorders>
              <w:top w:val="single" w:sz="4" w:space="0" w:color="auto"/>
              <w:left w:val="single" w:sz="4" w:space="0" w:color="auto"/>
              <w:bottom w:val="single" w:sz="4" w:space="0" w:color="auto"/>
              <w:right w:val="single" w:sz="4" w:space="0" w:color="auto"/>
            </w:tcBorders>
            <w:vAlign w:val="center"/>
          </w:tcPr>
          <w:p w14:paraId="30D5A95D" w14:textId="095818E6"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7.500,00 €</w:t>
            </w:r>
          </w:p>
        </w:tc>
      </w:tr>
      <w:tr w:rsidR="00274069" w:rsidRPr="00520C09" w14:paraId="573F4AC5" w14:textId="16B0B83F" w:rsidTr="008A5371">
        <w:trPr>
          <w:cantSplit/>
          <w:trHeight w:val="470"/>
        </w:trPr>
        <w:tc>
          <w:tcPr>
            <w:tcW w:w="976" w:type="dxa"/>
            <w:vMerge/>
            <w:tcBorders>
              <w:top w:val="nil"/>
              <w:left w:val="single" w:sz="4" w:space="0" w:color="000000"/>
              <w:right w:val="single" w:sz="4" w:space="0" w:color="000000"/>
            </w:tcBorders>
            <w:textDirection w:val="btLr"/>
            <w:vAlign w:val="center"/>
          </w:tcPr>
          <w:p w14:paraId="68650261"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061929F8"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radiotelevisivo di max 10’ trasmesso su Tv regionale per una settimana. Unità di misura [passaggi al giorno]</w:t>
            </w:r>
          </w:p>
        </w:tc>
        <w:tc>
          <w:tcPr>
            <w:tcW w:w="1163" w:type="dxa"/>
            <w:tcBorders>
              <w:top w:val="single" w:sz="4" w:space="0" w:color="auto"/>
              <w:left w:val="single" w:sz="4" w:space="0" w:color="auto"/>
              <w:bottom w:val="single" w:sz="4" w:space="0" w:color="auto"/>
              <w:right w:val="single" w:sz="4" w:space="0" w:color="auto"/>
            </w:tcBorders>
            <w:vAlign w:val="center"/>
          </w:tcPr>
          <w:p w14:paraId="1AD2ABAE" w14:textId="13BFE1FC"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3.400,00 €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0E6BC3B2" w14:textId="0538EBB1"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4</w:t>
            </w:r>
          </w:p>
        </w:tc>
        <w:tc>
          <w:tcPr>
            <w:tcW w:w="1129" w:type="dxa"/>
            <w:tcBorders>
              <w:top w:val="single" w:sz="4" w:space="0" w:color="auto"/>
              <w:left w:val="single" w:sz="4" w:space="0" w:color="auto"/>
              <w:bottom w:val="single" w:sz="4" w:space="0" w:color="auto"/>
              <w:right w:val="single" w:sz="4" w:space="0" w:color="auto"/>
            </w:tcBorders>
            <w:vAlign w:val="center"/>
          </w:tcPr>
          <w:p w14:paraId="14990788" w14:textId="73B687EA"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13.600,00 €</w:t>
            </w:r>
          </w:p>
        </w:tc>
      </w:tr>
      <w:tr w:rsidR="00274069" w:rsidRPr="00520C09" w14:paraId="693C39C3" w14:textId="0A647FA2" w:rsidTr="008A5371">
        <w:trPr>
          <w:cantSplit/>
          <w:trHeight w:val="56"/>
        </w:trPr>
        <w:tc>
          <w:tcPr>
            <w:tcW w:w="976" w:type="dxa"/>
            <w:vMerge/>
            <w:tcBorders>
              <w:top w:val="nil"/>
              <w:left w:val="single" w:sz="4" w:space="0" w:color="000000"/>
              <w:right w:val="single" w:sz="4" w:space="0" w:color="000000"/>
            </w:tcBorders>
            <w:textDirection w:val="btLr"/>
            <w:vAlign w:val="center"/>
          </w:tcPr>
          <w:p w14:paraId="32244FDE"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3618CB7E"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Copertura su 1 social: 6 mesi con pubblicazione di n.1 post/settimana. Unità di misura [mesi]</w:t>
            </w:r>
          </w:p>
        </w:tc>
        <w:tc>
          <w:tcPr>
            <w:tcW w:w="1163" w:type="dxa"/>
            <w:tcBorders>
              <w:top w:val="single" w:sz="4" w:space="0" w:color="auto"/>
              <w:left w:val="single" w:sz="4" w:space="0" w:color="auto"/>
              <w:bottom w:val="single" w:sz="4" w:space="0" w:color="auto"/>
              <w:right w:val="single" w:sz="4" w:space="0" w:color="auto"/>
            </w:tcBorders>
            <w:vAlign w:val="center"/>
          </w:tcPr>
          <w:p w14:paraId="6B08AB18" w14:textId="3C891910"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3.500,00 €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7043846D" w14:textId="1A0F11BD"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5</w:t>
            </w:r>
          </w:p>
        </w:tc>
        <w:tc>
          <w:tcPr>
            <w:tcW w:w="1129" w:type="dxa"/>
            <w:tcBorders>
              <w:top w:val="single" w:sz="4" w:space="0" w:color="auto"/>
              <w:left w:val="single" w:sz="4" w:space="0" w:color="auto"/>
              <w:bottom w:val="single" w:sz="4" w:space="0" w:color="auto"/>
              <w:right w:val="single" w:sz="4" w:space="0" w:color="auto"/>
            </w:tcBorders>
            <w:vAlign w:val="center"/>
          </w:tcPr>
          <w:p w14:paraId="4C811B9A" w14:textId="4F283A07"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17.500,00 €</w:t>
            </w:r>
          </w:p>
        </w:tc>
      </w:tr>
      <w:tr w:rsidR="00274069" w:rsidRPr="00520C09" w14:paraId="1D36514D" w14:textId="03FD3995" w:rsidTr="008A5371">
        <w:trPr>
          <w:trHeight w:val="260"/>
        </w:trPr>
        <w:tc>
          <w:tcPr>
            <w:tcW w:w="976" w:type="dxa"/>
            <w:vMerge/>
            <w:tcBorders>
              <w:left w:val="single" w:sz="4" w:space="0" w:color="000000"/>
              <w:bottom w:val="single" w:sz="4" w:space="0" w:color="000000"/>
              <w:right w:val="single" w:sz="4" w:space="0" w:color="000000"/>
            </w:tcBorders>
            <w:textDirection w:val="btLr"/>
            <w:vAlign w:val="center"/>
          </w:tcPr>
          <w:p w14:paraId="4680EAE5"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hideMark/>
          </w:tcPr>
          <w:p w14:paraId="5AC03319" w14:textId="77777777" w:rsidR="00274069" w:rsidRPr="00F67785" w:rsidRDefault="00274069" w:rsidP="00274069">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Copertura su 1 social: 6 mesi con pubblicazione di n.2 post/settimana. Unità di misura [mesi]</w:t>
            </w:r>
          </w:p>
        </w:tc>
        <w:tc>
          <w:tcPr>
            <w:tcW w:w="1163" w:type="dxa"/>
            <w:tcBorders>
              <w:top w:val="single" w:sz="4" w:space="0" w:color="auto"/>
              <w:left w:val="single" w:sz="4" w:space="0" w:color="auto"/>
              <w:bottom w:val="single" w:sz="4" w:space="0" w:color="auto"/>
              <w:right w:val="single" w:sz="4" w:space="0" w:color="auto"/>
            </w:tcBorders>
            <w:vAlign w:val="center"/>
          </w:tcPr>
          <w:p w14:paraId="29D4DE10" w14:textId="55470B7D"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4.500,00 €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1A75331B" w14:textId="432F65F0"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5</w:t>
            </w:r>
          </w:p>
        </w:tc>
        <w:tc>
          <w:tcPr>
            <w:tcW w:w="1129" w:type="dxa"/>
            <w:tcBorders>
              <w:top w:val="single" w:sz="4" w:space="0" w:color="auto"/>
              <w:left w:val="single" w:sz="4" w:space="0" w:color="auto"/>
              <w:bottom w:val="single" w:sz="4" w:space="0" w:color="auto"/>
              <w:right w:val="single" w:sz="4" w:space="0" w:color="auto"/>
            </w:tcBorders>
            <w:vAlign w:val="center"/>
          </w:tcPr>
          <w:p w14:paraId="2496B2CB" w14:textId="0C668939" w:rsidR="00274069" w:rsidRDefault="00274069" w:rsidP="00274069">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22.500,00 €</w:t>
            </w:r>
          </w:p>
        </w:tc>
      </w:tr>
      <w:tr w:rsidR="00274069" w:rsidRPr="00520C09" w14:paraId="258F0DD6" w14:textId="582BF810" w:rsidTr="005076F0">
        <w:trPr>
          <w:trHeight w:val="153"/>
        </w:trPr>
        <w:tc>
          <w:tcPr>
            <w:tcW w:w="976" w:type="dxa"/>
            <w:vMerge w:val="restart"/>
            <w:tcBorders>
              <w:top w:val="nil"/>
              <w:left w:val="single" w:sz="4" w:space="0" w:color="000000"/>
              <w:right w:val="single" w:sz="4" w:space="0" w:color="000000"/>
            </w:tcBorders>
            <w:textDirection w:val="btLr"/>
            <w:vAlign w:val="center"/>
          </w:tcPr>
          <w:p w14:paraId="47D9BD2E" w14:textId="77777777" w:rsidR="00274069" w:rsidRDefault="00274069" w:rsidP="00274069">
            <w:pPr>
              <w:spacing w:before="60" w:after="60" w:line="240" w:lineRule="auto"/>
              <w:ind w:left="113" w:right="113"/>
              <w:jc w:val="center"/>
              <w:rPr>
                <w:rFonts w:ascii="Century Gothic" w:hAnsi="Century Gothic" w:cs="Calibri"/>
                <w:i/>
                <w:iCs/>
                <w:sz w:val="16"/>
                <w:szCs w:val="16"/>
              </w:rPr>
            </w:pPr>
            <w:r w:rsidRPr="007B0E4A">
              <w:rPr>
                <w:rFonts w:ascii="Century Gothic" w:hAnsi="Century Gothic" w:cs="Calibri"/>
                <w:i/>
                <w:iCs/>
                <w:sz w:val="16"/>
                <w:szCs w:val="16"/>
              </w:rPr>
              <w:t>Servizi di organizzazione</w:t>
            </w:r>
          </w:p>
          <w:p w14:paraId="073B6F1F" w14:textId="77777777" w:rsidR="00274069" w:rsidRPr="005B008C" w:rsidRDefault="00274069" w:rsidP="00274069">
            <w:pPr>
              <w:spacing w:before="60" w:after="60" w:line="240" w:lineRule="auto"/>
              <w:ind w:left="113" w:right="113"/>
              <w:jc w:val="center"/>
              <w:rPr>
                <w:rFonts w:ascii="Century Gothic" w:hAnsi="Century Gothic" w:cs="Calibri"/>
                <w:i/>
                <w:iCs/>
                <w:sz w:val="16"/>
                <w:szCs w:val="16"/>
              </w:rPr>
            </w:pPr>
            <w:r w:rsidRPr="007B0E4A">
              <w:rPr>
                <w:rFonts w:ascii="Century Gothic" w:hAnsi="Century Gothic" w:cs="Calibri"/>
                <w:i/>
                <w:iCs/>
                <w:sz w:val="16"/>
                <w:szCs w:val="16"/>
              </w:rPr>
              <w:t>ed esecuzione eventi</w:t>
            </w:r>
          </w:p>
        </w:tc>
        <w:tc>
          <w:tcPr>
            <w:tcW w:w="6390" w:type="dxa"/>
            <w:tcBorders>
              <w:top w:val="nil"/>
              <w:left w:val="single" w:sz="4" w:space="0" w:color="000000"/>
              <w:bottom w:val="single" w:sz="4" w:space="0" w:color="000000"/>
              <w:right w:val="single" w:sz="4" w:space="0" w:color="auto"/>
            </w:tcBorders>
            <w:hideMark/>
          </w:tcPr>
          <w:p w14:paraId="0E22B0D6" w14:textId="77777777" w:rsidR="00274069" w:rsidRPr="00F67785" w:rsidRDefault="00274069" w:rsidP="00274069">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Pianificazione generale e Segreteria organizzativa evento (durata da 1 a 2 giornate) sul territorio campano e ricerca di location/spazi e sopralluoghi di verifica, predisposizione di documenti per le eventuali autorizzazioni, piano di fattibilità e sistema di coordinamento, gestione contatti, predisposizione mailing list, gestione di applicazioni per la registrazione dei partecipanti, spedizione inviti, attività di recall, attività di travel management, imballo, gestione e trasporto materiale, supporto on site e follow up evento.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3BCE3A5A" w14:textId="311D2C5F" w:rsidR="00274069"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color w:val="000000"/>
                <w:sz w:val="18"/>
                <w:szCs w:val="18"/>
              </w:rPr>
              <w:t>5.800,00 €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63E6BA89" w14:textId="633A7F2A"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9</w:t>
            </w:r>
          </w:p>
        </w:tc>
        <w:tc>
          <w:tcPr>
            <w:tcW w:w="1129" w:type="dxa"/>
            <w:tcBorders>
              <w:top w:val="single" w:sz="4" w:space="0" w:color="auto"/>
              <w:left w:val="single" w:sz="4" w:space="0" w:color="auto"/>
              <w:bottom w:val="single" w:sz="4" w:space="0" w:color="auto"/>
              <w:right w:val="single" w:sz="4" w:space="0" w:color="auto"/>
            </w:tcBorders>
            <w:vAlign w:val="center"/>
          </w:tcPr>
          <w:p w14:paraId="29D870E7" w14:textId="562D5057" w:rsidR="00274069"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color w:val="000000"/>
                <w:sz w:val="18"/>
                <w:szCs w:val="18"/>
              </w:rPr>
              <w:t>52.200,00 €</w:t>
            </w:r>
          </w:p>
        </w:tc>
      </w:tr>
      <w:tr w:rsidR="00274069" w:rsidRPr="00520C09" w14:paraId="3F764827" w14:textId="15FBFE59" w:rsidTr="005076F0">
        <w:trPr>
          <w:trHeight w:val="153"/>
        </w:trPr>
        <w:tc>
          <w:tcPr>
            <w:tcW w:w="976" w:type="dxa"/>
            <w:vMerge/>
            <w:tcBorders>
              <w:top w:val="nil"/>
              <w:left w:val="single" w:sz="4" w:space="0" w:color="000000"/>
              <w:right w:val="single" w:sz="4" w:space="0" w:color="000000"/>
            </w:tcBorders>
            <w:textDirection w:val="btLr"/>
            <w:vAlign w:val="center"/>
          </w:tcPr>
          <w:p w14:paraId="7C128C14" w14:textId="77777777" w:rsidR="00274069" w:rsidRPr="007B0E4A"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6E94C416"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Fitto sala in location di prestigio, (fitto da 1 a 2 giornate) compresa di arredi e area attrezzata per desk informativo, tavolo relatori, sedie e banchi di appoggio, poltrone talkshow, ecc. e con capienza di almeno 100 pp.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3682A647" w14:textId="236FEA88"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3.500,00 €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5C3384B0" w14:textId="68C8A264"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8</w:t>
            </w:r>
          </w:p>
        </w:tc>
        <w:tc>
          <w:tcPr>
            <w:tcW w:w="1129" w:type="dxa"/>
            <w:tcBorders>
              <w:top w:val="single" w:sz="4" w:space="0" w:color="auto"/>
              <w:left w:val="single" w:sz="4" w:space="0" w:color="auto"/>
              <w:bottom w:val="single" w:sz="4" w:space="0" w:color="auto"/>
              <w:right w:val="single" w:sz="4" w:space="0" w:color="auto"/>
            </w:tcBorders>
            <w:vAlign w:val="center"/>
          </w:tcPr>
          <w:p w14:paraId="7F595221" w14:textId="740AC4B2"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28.000,00 €</w:t>
            </w:r>
          </w:p>
        </w:tc>
      </w:tr>
      <w:tr w:rsidR="00274069" w:rsidRPr="00520C09" w14:paraId="5DC2E10C" w14:textId="7B2318CC" w:rsidTr="005076F0">
        <w:trPr>
          <w:trHeight w:val="153"/>
        </w:trPr>
        <w:tc>
          <w:tcPr>
            <w:tcW w:w="976" w:type="dxa"/>
            <w:vMerge/>
            <w:tcBorders>
              <w:top w:val="nil"/>
              <w:left w:val="single" w:sz="4" w:space="0" w:color="000000"/>
              <w:right w:val="single" w:sz="4" w:space="0" w:color="000000"/>
            </w:tcBorders>
            <w:textDirection w:val="btLr"/>
            <w:vAlign w:val="center"/>
          </w:tcPr>
          <w:p w14:paraId="37BACF71" w14:textId="77777777" w:rsidR="00274069" w:rsidRPr="007B0E4A"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14B502A3"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 xml:space="preserve">Servizio hostess/steward: presenza di professionisti per l’accoglienza e l’ospitalità, raccolta presenze, distribuzione materiali. Unità di misura [cad. per intera giornata] </w:t>
            </w:r>
          </w:p>
        </w:tc>
        <w:tc>
          <w:tcPr>
            <w:tcW w:w="1163" w:type="dxa"/>
            <w:tcBorders>
              <w:top w:val="single" w:sz="4" w:space="0" w:color="auto"/>
              <w:left w:val="single" w:sz="4" w:space="0" w:color="auto"/>
              <w:bottom w:val="single" w:sz="4" w:space="0" w:color="auto"/>
              <w:right w:val="single" w:sz="4" w:space="0" w:color="auto"/>
            </w:tcBorders>
            <w:vAlign w:val="center"/>
          </w:tcPr>
          <w:p w14:paraId="5054C8EF" w14:textId="5C28CFDB"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165,00 €</w:t>
            </w:r>
          </w:p>
        </w:tc>
        <w:tc>
          <w:tcPr>
            <w:tcW w:w="538" w:type="dxa"/>
            <w:tcBorders>
              <w:top w:val="single" w:sz="4" w:space="0" w:color="auto"/>
              <w:left w:val="single" w:sz="4" w:space="0" w:color="auto"/>
              <w:bottom w:val="single" w:sz="4" w:space="0" w:color="auto"/>
              <w:right w:val="single" w:sz="4" w:space="0" w:color="auto"/>
            </w:tcBorders>
            <w:noWrap/>
            <w:vAlign w:val="center"/>
          </w:tcPr>
          <w:p w14:paraId="7F32DFDB" w14:textId="33231C00"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30</w:t>
            </w:r>
          </w:p>
        </w:tc>
        <w:tc>
          <w:tcPr>
            <w:tcW w:w="1129" w:type="dxa"/>
            <w:tcBorders>
              <w:top w:val="single" w:sz="4" w:space="0" w:color="auto"/>
              <w:left w:val="single" w:sz="4" w:space="0" w:color="auto"/>
              <w:bottom w:val="single" w:sz="4" w:space="0" w:color="auto"/>
              <w:right w:val="single" w:sz="4" w:space="0" w:color="auto"/>
            </w:tcBorders>
            <w:vAlign w:val="center"/>
          </w:tcPr>
          <w:p w14:paraId="0C7B3E07" w14:textId="64F5F1E8"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4.950,00 €</w:t>
            </w:r>
          </w:p>
        </w:tc>
      </w:tr>
      <w:tr w:rsidR="00274069" w:rsidRPr="00520C09" w14:paraId="1434BFB1" w14:textId="37F737F3" w:rsidTr="005076F0">
        <w:trPr>
          <w:trHeight w:val="153"/>
        </w:trPr>
        <w:tc>
          <w:tcPr>
            <w:tcW w:w="976" w:type="dxa"/>
            <w:vMerge/>
            <w:tcBorders>
              <w:top w:val="nil"/>
              <w:left w:val="single" w:sz="4" w:space="0" w:color="000000"/>
              <w:right w:val="single" w:sz="4" w:space="0" w:color="000000"/>
            </w:tcBorders>
            <w:textDirection w:val="btLr"/>
            <w:vAlign w:val="center"/>
          </w:tcPr>
          <w:p w14:paraId="18407961" w14:textId="77777777" w:rsidR="00274069" w:rsidRPr="007B0E4A"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7C7D46EA"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color w:val="000000"/>
                <w:sz w:val="18"/>
                <w:szCs w:val="18"/>
              </w:rPr>
              <w:t>Show cooking e degustazione di prodotti ittici sul territorio campano con il coinvolgimento di n. 2 chef e personale di cucina, con allestimento delle postazioni di lavoro, spazi adeguati al pubblico (per almeno 100 pp), attrezzature necessarie (piastre, forni, fornelli, pentole, utensili, ecc.), fornitura ingredienti e materiali di consumo per degustazioni.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597E3AC3" w14:textId="4A4E3D2D"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9.500,00 €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6D16868D" w14:textId="7A74FADC"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4</w:t>
            </w:r>
          </w:p>
        </w:tc>
        <w:tc>
          <w:tcPr>
            <w:tcW w:w="1129" w:type="dxa"/>
            <w:tcBorders>
              <w:top w:val="single" w:sz="4" w:space="0" w:color="auto"/>
              <w:left w:val="single" w:sz="4" w:space="0" w:color="auto"/>
              <w:bottom w:val="single" w:sz="4" w:space="0" w:color="auto"/>
              <w:right w:val="single" w:sz="4" w:space="0" w:color="auto"/>
            </w:tcBorders>
            <w:vAlign w:val="center"/>
          </w:tcPr>
          <w:p w14:paraId="222A4171" w14:textId="74C8CC12"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38.000,00 €</w:t>
            </w:r>
          </w:p>
        </w:tc>
      </w:tr>
      <w:tr w:rsidR="00274069" w:rsidRPr="00520C09" w14:paraId="4E622666" w14:textId="56479D79" w:rsidTr="005076F0">
        <w:trPr>
          <w:trHeight w:val="153"/>
        </w:trPr>
        <w:tc>
          <w:tcPr>
            <w:tcW w:w="976" w:type="dxa"/>
            <w:vMerge/>
            <w:tcBorders>
              <w:top w:val="nil"/>
              <w:left w:val="single" w:sz="4" w:space="0" w:color="000000"/>
              <w:right w:val="single" w:sz="4" w:space="0" w:color="000000"/>
            </w:tcBorders>
            <w:textDirection w:val="btLr"/>
            <w:vAlign w:val="center"/>
          </w:tcPr>
          <w:p w14:paraId="46AAB581" w14:textId="77777777" w:rsidR="00274069" w:rsidRPr="007B0E4A" w:rsidRDefault="00274069" w:rsidP="00274069">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1E01E54A" w14:textId="77777777" w:rsidR="00274069" w:rsidRPr="00F67785" w:rsidRDefault="00274069" w:rsidP="00274069">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Laboratorio formativo gastronomico sui prodotti della pesca e attività ludico-didattiche destinato a n. 50 persone con il coinvolgimento di n. 3 esperti in materia per la realizzazione di n. 24 ore formative/informative sul tema dell’educazione alimentare compreso di eventuale materiale cartaceo/multimediale a supporto.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0C0DDCAA" w14:textId="5649BC02"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8.500,00 €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49C6100A" w14:textId="586B9D42"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5</w:t>
            </w:r>
          </w:p>
        </w:tc>
        <w:tc>
          <w:tcPr>
            <w:tcW w:w="1129" w:type="dxa"/>
            <w:tcBorders>
              <w:top w:val="single" w:sz="4" w:space="0" w:color="auto"/>
              <w:left w:val="single" w:sz="4" w:space="0" w:color="auto"/>
              <w:bottom w:val="single" w:sz="4" w:space="0" w:color="auto"/>
              <w:right w:val="single" w:sz="4" w:space="0" w:color="auto"/>
            </w:tcBorders>
            <w:vAlign w:val="center"/>
          </w:tcPr>
          <w:p w14:paraId="1470FCA2" w14:textId="337CCC83" w:rsidR="00274069" w:rsidRDefault="00274069" w:rsidP="00274069">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42.500,00 €</w:t>
            </w:r>
          </w:p>
        </w:tc>
      </w:tr>
      <w:tr w:rsidR="00274069" w:rsidRPr="00520C09" w14:paraId="51055B6E" w14:textId="24C78D7C" w:rsidTr="005076F0">
        <w:trPr>
          <w:trHeight w:val="670"/>
        </w:trPr>
        <w:tc>
          <w:tcPr>
            <w:tcW w:w="976" w:type="dxa"/>
            <w:vMerge/>
            <w:tcBorders>
              <w:left w:val="single" w:sz="4" w:space="0" w:color="000000"/>
              <w:bottom w:val="single" w:sz="4" w:space="0" w:color="000000"/>
              <w:right w:val="single" w:sz="4" w:space="0" w:color="000000"/>
            </w:tcBorders>
          </w:tcPr>
          <w:p w14:paraId="2667FDEF" w14:textId="77777777" w:rsidR="00274069" w:rsidRPr="00287051" w:rsidRDefault="00274069" w:rsidP="00274069">
            <w:pPr>
              <w:spacing w:before="60" w:after="60" w:line="240" w:lineRule="auto"/>
              <w:jc w:val="both"/>
              <w:rPr>
                <w:rFonts w:cs="Calibri"/>
                <w:b/>
                <w:bCs/>
                <w:i/>
                <w:iCs/>
                <w:sz w:val="18"/>
                <w:szCs w:val="18"/>
              </w:rPr>
            </w:pPr>
          </w:p>
        </w:tc>
        <w:tc>
          <w:tcPr>
            <w:tcW w:w="6390" w:type="dxa"/>
            <w:tcBorders>
              <w:top w:val="nil"/>
              <w:left w:val="single" w:sz="4" w:space="0" w:color="000000"/>
              <w:bottom w:val="single" w:sz="4" w:space="0" w:color="000000"/>
              <w:right w:val="single" w:sz="4" w:space="0" w:color="auto"/>
            </w:tcBorders>
            <w:hideMark/>
          </w:tcPr>
          <w:p w14:paraId="7E857C5B" w14:textId="77777777" w:rsidR="00274069" w:rsidRPr="005B008C" w:rsidRDefault="00274069" w:rsidP="00274069">
            <w:pPr>
              <w:spacing w:before="60" w:after="60" w:line="240" w:lineRule="auto"/>
              <w:jc w:val="both"/>
              <w:rPr>
                <w:rFonts w:ascii="Century Gothic" w:hAnsi="Century Gothic" w:cs="Calibri"/>
                <w:sz w:val="18"/>
                <w:szCs w:val="18"/>
              </w:rPr>
            </w:pPr>
            <w:r>
              <w:rPr>
                <w:rFonts w:ascii="Century Gothic" w:hAnsi="Century Gothic" w:cs="Calibri"/>
                <w:sz w:val="18"/>
                <w:szCs w:val="18"/>
              </w:rPr>
              <w:t>Supporto giornalistico: attivazione di un ufficio stampa per la promozione dell’evento (durata da 1 a 2 giornate) con la disponibilità di n. 1 giornalista iscritto all’albo dei giornalisti per la predisposizione dei comunicati stampa (almeno 8) e la loro diffusione (testate cartacee e on line) pre e post evento e per la predisposizione della rassegna stampa e le attività correlate.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047E8F5D" w14:textId="55BE87C5" w:rsidR="00274069" w:rsidRDefault="00274069" w:rsidP="00274069">
            <w:pPr>
              <w:spacing w:before="60" w:after="60" w:line="240" w:lineRule="auto"/>
              <w:jc w:val="center"/>
              <w:rPr>
                <w:rFonts w:ascii="Century Gothic" w:hAnsi="Century Gothic"/>
                <w:color w:val="000000"/>
                <w:sz w:val="18"/>
                <w:szCs w:val="18"/>
              </w:rPr>
            </w:pPr>
            <w:r>
              <w:rPr>
                <w:rFonts w:ascii="Century Gothic" w:hAnsi="Century Gothic" w:cs="Calibri"/>
                <w:color w:val="000000"/>
                <w:sz w:val="18"/>
                <w:szCs w:val="18"/>
              </w:rPr>
              <w:t>3.000,00 €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6200BAA6" w14:textId="77DB3517" w:rsidR="00274069" w:rsidRPr="00287051" w:rsidRDefault="00274069" w:rsidP="00274069">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8</w:t>
            </w:r>
          </w:p>
        </w:tc>
        <w:tc>
          <w:tcPr>
            <w:tcW w:w="1129" w:type="dxa"/>
            <w:tcBorders>
              <w:top w:val="single" w:sz="4" w:space="0" w:color="auto"/>
              <w:left w:val="single" w:sz="4" w:space="0" w:color="auto"/>
              <w:bottom w:val="single" w:sz="4" w:space="0" w:color="auto"/>
              <w:right w:val="single" w:sz="4" w:space="0" w:color="auto"/>
            </w:tcBorders>
            <w:vAlign w:val="center"/>
          </w:tcPr>
          <w:p w14:paraId="168B9A1A" w14:textId="2F90A65F" w:rsidR="00274069" w:rsidRDefault="00274069" w:rsidP="00274069">
            <w:pPr>
              <w:spacing w:before="60" w:after="60" w:line="240" w:lineRule="auto"/>
              <w:jc w:val="center"/>
              <w:rPr>
                <w:rFonts w:ascii="Century Gothic" w:hAnsi="Century Gothic"/>
                <w:color w:val="000000"/>
                <w:sz w:val="18"/>
                <w:szCs w:val="18"/>
              </w:rPr>
            </w:pPr>
            <w:r>
              <w:rPr>
                <w:rFonts w:ascii="Century Gothic" w:hAnsi="Century Gothic" w:cs="Calibri"/>
                <w:color w:val="000000"/>
                <w:sz w:val="18"/>
                <w:szCs w:val="18"/>
              </w:rPr>
              <w:t>24.000,00 €</w:t>
            </w:r>
          </w:p>
        </w:tc>
      </w:tr>
      <w:tr w:rsidR="00B74440" w:rsidRPr="00287051" w14:paraId="3E95FB2E" w14:textId="075035BA" w:rsidTr="00B26809">
        <w:trPr>
          <w:trHeight w:val="153"/>
        </w:trPr>
        <w:tc>
          <w:tcPr>
            <w:tcW w:w="976" w:type="dxa"/>
            <w:vMerge w:val="restart"/>
            <w:tcBorders>
              <w:top w:val="nil"/>
              <w:left w:val="single" w:sz="4" w:space="0" w:color="000000"/>
              <w:right w:val="single" w:sz="4" w:space="0" w:color="000000"/>
            </w:tcBorders>
            <w:textDirection w:val="btLr"/>
            <w:vAlign w:val="center"/>
          </w:tcPr>
          <w:p w14:paraId="55915EBB" w14:textId="77777777" w:rsidR="00B74440" w:rsidRPr="005B008C" w:rsidRDefault="00B74440" w:rsidP="00B74440">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Pr>
                <w:rFonts w:ascii="Century Gothic" w:hAnsi="Century Gothic" w:cs="Calibri"/>
                <w:i/>
                <w:iCs/>
                <w:sz w:val="16"/>
                <w:szCs w:val="16"/>
              </w:rPr>
              <w:t xml:space="preserve"> </w:t>
            </w:r>
            <w:r w:rsidRPr="005B008C">
              <w:rPr>
                <w:rFonts w:ascii="Century Gothic" w:hAnsi="Century Gothic" w:cs="Calibri"/>
                <w:i/>
                <w:iCs/>
                <w:sz w:val="16"/>
                <w:szCs w:val="16"/>
              </w:rPr>
              <w:t>tecnici e informatici</w:t>
            </w:r>
          </w:p>
        </w:tc>
        <w:tc>
          <w:tcPr>
            <w:tcW w:w="6390" w:type="dxa"/>
            <w:tcBorders>
              <w:top w:val="nil"/>
              <w:left w:val="single" w:sz="4" w:space="0" w:color="000000"/>
              <w:bottom w:val="single" w:sz="4" w:space="0" w:color="000000"/>
              <w:right w:val="single" w:sz="4" w:space="0" w:color="auto"/>
            </w:tcBorders>
            <w:hideMark/>
          </w:tcPr>
          <w:p w14:paraId="44EC089F" w14:textId="77777777" w:rsidR="00B74440" w:rsidRPr="00F67785" w:rsidRDefault="00B74440" w:rsidP="00B74440">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Noleggio impianti e attrezzature audiovisive ed informatiche  (audio/video,  schermo/monitor, proiettore, microfoni e radiomicrofoni, casse, amplificazione, PC). Installazione, montaggio/smontaggio e assistenza tecnica per evento. Unità di misura [intera giornata]</w:t>
            </w:r>
          </w:p>
        </w:tc>
        <w:tc>
          <w:tcPr>
            <w:tcW w:w="1163" w:type="dxa"/>
            <w:tcBorders>
              <w:top w:val="single" w:sz="4" w:space="0" w:color="auto"/>
              <w:left w:val="single" w:sz="4" w:space="0" w:color="auto"/>
              <w:bottom w:val="single" w:sz="4" w:space="0" w:color="auto"/>
              <w:right w:val="single" w:sz="4" w:space="0" w:color="auto"/>
            </w:tcBorders>
            <w:vAlign w:val="center"/>
          </w:tcPr>
          <w:p w14:paraId="7C9AF523" w14:textId="78AE4DC9"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6.700,00 €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2E1389B0" w14:textId="3FC2DA6C" w:rsidR="00B74440" w:rsidRPr="00287051" w:rsidRDefault="00B74440" w:rsidP="00B74440">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8</w:t>
            </w:r>
          </w:p>
        </w:tc>
        <w:tc>
          <w:tcPr>
            <w:tcW w:w="1129" w:type="dxa"/>
            <w:tcBorders>
              <w:top w:val="single" w:sz="4" w:space="0" w:color="auto"/>
              <w:left w:val="single" w:sz="4" w:space="0" w:color="auto"/>
              <w:bottom w:val="single" w:sz="4" w:space="0" w:color="auto"/>
              <w:right w:val="single" w:sz="4" w:space="0" w:color="auto"/>
            </w:tcBorders>
            <w:vAlign w:val="center"/>
          </w:tcPr>
          <w:p w14:paraId="2B29E821" w14:textId="31423468"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53.600,00 €</w:t>
            </w:r>
          </w:p>
        </w:tc>
      </w:tr>
      <w:tr w:rsidR="00B74440" w:rsidRPr="00287051" w14:paraId="3882FE74" w14:textId="256FB62E" w:rsidTr="00B26809">
        <w:trPr>
          <w:trHeight w:val="532"/>
        </w:trPr>
        <w:tc>
          <w:tcPr>
            <w:tcW w:w="976" w:type="dxa"/>
            <w:vMerge/>
            <w:tcBorders>
              <w:top w:val="nil"/>
              <w:left w:val="single" w:sz="4" w:space="0" w:color="000000"/>
              <w:right w:val="single" w:sz="4" w:space="0" w:color="000000"/>
            </w:tcBorders>
            <w:textDirection w:val="btLr"/>
            <w:vAlign w:val="center"/>
          </w:tcPr>
          <w:p w14:paraId="1AD1F02D" w14:textId="77777777" w:rsidR="00B74440" w:rsidRPr="005B008C" w:rsidRDefault="00B74440" w:rsidP="00B74440">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02F7A75F" w14:textId="77777777" w:rsidR="00B74440" w:rsidRPr="00F67785" w:rsidRDefault="00B74440" w:rsidP="00B74440">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fotografico con n. 1 operatore e consegna foto in formato digitale (almeno 100 scatti). Unità di misura [intera giornata]</w:t>
            </w:r>
          </w:p>
        </w:tc>
        <w:tc>
          <w:tcPr>
            <w:tcW w:w="1163" w:type="dxa"/>
            <w:tcBorders>
              <w:top w:val="single" w:sz="4" w:space="0" w:color="auto"/>
              <w:left w:val="single" w:sz="4" w:space="0" w:color="auto"/>
              <w:bottom w:val="single" w:sz="4" w:space="0" w:color="auto"/>
              <w:right w:val="single" w:sz="4" w:space="0" w:color="auto"/>
            </w:tcBorders>
            <w:vAlign w:val="center"/>
          </w:tcPr>
          <w:p w14:paraId="26805627" w14:textId="53E14515"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650,00 €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71DCA3C0" w14:textId="79C058EC"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9</w:t>
            </w:r>
          </w:p>
        </w:tc>
        <w:tc>
          <w:tcPr>
            <w:tcW w:w="1129" w:type="dxa"/>
            <w:tcBorders>
              <w:top w:val="single" w:sz="4" w:space="0" w:color="auto"/>
              <w:left w:val="single" w:sz="4" w:space="0" w:color="auto"/>
              <w:bottom w:val="single" w:sz="4" w:space="0" w:color="auto"/>
              <w:right w:val="single" w:sz="4" w:space="0" w:color="auto"/>
            </w:tcBorders>
            <w:vAlign w:val="center"/>
          </w:tcPr>
          <w:p w14:paraId="49ACCE77" w14:textId="63204E5E"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5.850,00 €</w:t>
            </w:r>
          </w:p>
        </w:tc>
      </w:tr>
      <w:tr w:rsidR="00B74440" w:rsidRPr="00287051" w14:paraId="689FFF87" w14:textId="4B07CC3C" w:rsidTr="00B26809">
        <w:trPr>
          <w:trHeight w:val="342"/>
        </w:trPr>
        <w:tc>
          <w:tcPr>
            <w:tcW w:w="976" w:type="dxa"/>
            <w:vMerge/>
            <w:tcBorders>
              <w:top w:val="nil"/>
              <w:left w:val="single" w:sz="4" w:space="0" w:color="000000"/>
              <w:right w:val="single" w:sz="4" w:space="0" w:color="000000"/>
            </w:tcBorders>
            <w:textDirection w:val="btLr"/>
            <w:vAlign w:val="center"/>
          </w:tcPr>
          <w:p w14:paraId="146882BB" w14:textId="77777777" w:rsidR="00B74440" w:rsidRPr="005B008C" w:rsidRDefault="00B74440" w:rsidP="00B74440">
            <w:pPr>
              <w:spacing w:before="60" w:after="60" w:line="240" w:lineRule="auto"/>
              <w:ind w:left="113" w:right="113"/>
              <w:jc w:val="center"/>
              <w:rPr>
                <w:rFonts w:ascii="Century Gothic" w:hAnsi="Century Gothic" w:cs="Calibri"/>
                <w:i/>
                <w:iCs/>
                <w:sz w:val="16"/>
                <w:szCs w:val="16"/>
              </w:rPr>
            </w:pPr>
          </w:p>
        </w:tc>
        <w:tc>
          <w:tcPr>
            <w:tcW w:w="6390" w:type="dxa"/>
            <w:tcBorders>
              <w:top w:val="nil"/>
              <w:left w:val="single" w:sz="4" w:space="0" w:color="000000"/>
              <w:bottom w:val="single" w:sz="4" w:space="0" w:color="000000"/>
              <w:right w:val="single" w:sz="4" w:space="0" w:color="auto"/>
            </w:tcBorders>
          </w:tcPr>
          <w:p w14:paraId="086C0A91" w14:textId="77777777" w:rsidR="00B74440" w:rsidRPr="00F67785" w:rsidRDefault="00B74440" w:rsidP="00B74440">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per le riprese video integrali con n. 2 operatori e consegna video in formato digitale e streaming live audio-video. Unità di misura [intera giornata]</w:t>
            </w:r>
          </w:p>
        </w:tc>
        <w:tc>
          <w:tcPr>
            <w:tcW w:w="1163" w:type="dxa"/>
            <w:tcBorders>
              <w:top w:val="single" w:sz="4" w:space="0" w:color="auto"/>
              <w:left w:val="single" w:sz="4" w:space="0" w:color="auto"/>
              <w:bottom w:val="single" w:sz="4" w:space="0" w:color="auto"/>
              <w:right w:val="single" w:sz="4" w:space="0" w:color="auto"/>
            </w:tcBorders>
            <w:vAlign w:val="center"/>
          </w:tcPr>
          <w:p w14:paraId="44D8FF9A" w14:textId="696B5712"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4.000,00 €</w:t>
            </w:r>
          </w:p>
        </w:tc>
        <w:tc>
          <w:tcPr>
            <w:tcW w:w="538" w:type="dxa"/>
            <w:tcBorders>
              <w:top w:val="single" w:sz="4" w:space="0" w:color="auto"/>
              <w:left w:val="single" w:sz="4" w:space="0" w:color="auto"/>
              <w:bottom w:val="single" w:sz="4" w:space="0" w:color="auto"/>
              <w:right w:val="single" w:sz="4" w:space="0" w:color="auto"/>
            </w:tcBorders>
            <w:noWrap/>
            <w:vAlign w:val="center"/>
          </w:tcPr>
          <w:p w14:paraId="33DE0CDB" w14:textId="2D339897"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sz w:val="18"/>
                <w:szCs w:val="18"/>
              </w:rPr>
              <w:t>9</w:t>
            </w:r>
          </w:p>
        </w:tc>
        <w:tc>
          <w:tcPr>
            <w:tcW w:w="1129" w:type="dxa"/>
            <w:tcBorders>
              <w:top w:val="single" w:sz="4" w:space="0" w:color="auto"/>
              <w:left w:val="single" w:sz="4" w:space="0" w:color="auto"/>
              <w:bottom w:val="single" w:sz="4" w:space="0" w:color="auto"/>
              <w:right w:val="single" w:sz="4" w:space="0" w:color="auto"/>
            </w:tcBorders>
            <w:vAlign w:val="center"/>
          </w:tcPr>
          <w:p w14:paraId="0532EF72" w14:textId="2F71AFC6"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36.000,00 €</w:t>
            </w:r>
          </w:p>
        </w:tc>
      </w:tr>
      <w:tr w:rsidR="00B74440" w:rsidRPr="00287051" w14:paraId="65BC0D3A" w14:textId="792ACA6D" w:rsidTr="00B26809">
        <w:trPr>
          <w:trHeight w:val="549"/>
        </w:trPr>
        <w:tc>
          <w:tcPr>
            <w:tcW w:w="976" w:type="dxa"/>
            <w:vMerge/>
            <w:tcBorders>
              <w:left w:val="single" w:sz="4" w:space="0" w:color="000000"/>
              <w:bottom w:val="single" w:sz="4" w:space="0" w:color="000000"/>
              <w:right w:val="single" w:sz="4" w:space="0" w:color="000000"/>
            </w:tcBorders>
          </w:tcPr>
          <w:p w14:paraId="5D1AD34E" w14:textId="77777777" w:rsidR="00B74440" w:rsidRPr="00287051" w:rsidRDefault="00B74440" w:rsidP="00B74440">
            <w:pPr>
              <w:spacing w:before="60" w:after="60" w:line="240" w:lineRule="auto"/>
              <w:jc w:val="both"/>
              <w:rPr>
                <w:rFonts w:cs="Calibri"/>
                <w:b/>
                <w:bCs/>
                <w:i/>
                <w:iCs/>
                <w:sz w:val="18"/>
                <w:szCs w:val="18"/>
              </w:rPr>
            </w:pPr>
          </w:p>
        </w:tc>
        <w:tc>
          <w:tcPr>
            <w:tcW w:w="6390" w:type="dxa"/>
            <w:tcBorders>
              <w:top w:val="nil"/>
              <w:left w:val="single" w:sz="4" w:space="0" w:color="000000"/>
              <w:bottom w:val="single" w:sz="4" w:space="0" w:color="000000"/>
              <w:right w:val="single" w:sz="4" w:space="0" w:color="auto"/>
            </w:tcBorders>
            <w:hideMark/>
          </w:tcPr>
          <w:p w14:paraId="69293B70" w14:textId="77777777" w:rsidR="00B74440" w:rsidRPr="005B008C" w:rsidRDefault="00B74440" w:rsidP="00B74440">
            <w:pPr>
              <w:spacing w:before="60" w:after="60" w:line="240" w:lineRule="auto"/>
              <w:jc w:val="both"/>
              <w:rPr>
                <w:rFonts w:ascii="Century Gothic" w:hAnsi="Century Gothic" w:cs="Calibri"/>
                <w:sz w:val="18"/>
                <w:szCs w:val="18"/>
              </w:rPr>
            </w:pPr>
            <w:r>
              <w:rPr>
                <w:rFonts w:ascii="Century Gothic" w:hAnsi="Century Gothic" w:cs="Calibri"/>
                <w:sz w:val="18"/>
                <w:szCs w:val="18"/>
              </w:rPr>
              <w:t>Produzione di video emozionale HD incluso montaggio, regia, musica e speakeraggio dell’evento. Unità di misura [cad.]</w:t>
            </w:r>
          </w:p>
        </w:tc>
        <w:tc>
          <w:tcPr>
            <w:tcW w:w="1163" w:type="dxa"/>
            <w:tcBorders>
              <w:top w:val="single" w:sz="4" w:space="0" w:color="auto"/>
              <w:left w:val="single" w:sz="4" w:space="0" w:color="auto"/>
              <w:bottom w:val="single" w:sz="4" w:space="0" w:color="auto"/>
              <w:right w:val="single" w:sz="4" w:space="0" w:color="auto"/>
            </w:tcBorders>
            <w:vAlign w:val="center"/>
          </w:tcPr>
          <w:p w14:paraId="1BB72D69" w14:textId="37710D61"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2.800,00 €</w:t>
            </w:r>
          </w:p>
        </w:tc>
        <w:tc>
          <w:tcPr>
            <w:tcW w:w="538" w:type="dxa"/>
            <w:tcBorders>
              <w:top w:val="single" w:sz="4" w:space="0" w:color="auto"/>
              <w:left w:val="single" w:sz="4" w:space="0" w:color="auto"/>
              <w:bottom w:val="single" w:sz="4" w:space="0" w:color="auto"/>
              <w:right w:val="single" w:sz="4" w:space="0" w:color="auto"/>
            </w:tcBorders>
            <w:noWrap/>
            <w:vAlign w:val="center"/>
            <w:hideMark/>
          </w:tcPr>
          <w:p w14:paraId="6DDA2B4D" w14:textId="3716912B" w:rsidR="00B74440" w:rsidRPr="00287051" w:rsidRDefault="00B74440" w:rsidP="00B74440">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9</w:t>
            </w:r>
          </w:p>
        </w:tc>
        <w:tc>
          <w:tcPr>
            <w:tcW w:w="1129" w:type="dxa"/>
            <w:tcBorders>
              <w:top w:val="single" w:sz="4" w:space="0" w:color="auto"/>
              <w:left w:val="single" w:sz="4" w:space="0" w:color="auto"/>
              <w:bottom w:val="single" w:sz="4" w:space="0" w:color="auto"/>
              <w:right w:val="single" w:sz="4" w:space="0" w:color="auto"/>
            </w:tcBorders>
            <w:vAlign w:val="center"/>
          </w:tcPr>
          <w:p w14:paraId="79A4AF1B" w14:textId="77CC00A0" w:rsidR="00B74440" w:rsidRDefault="00B74440" w:rsidP="00B74440">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25.200,00 €</w:t>
            </w:r>
          </w:p>
        </w:tc>
      </w:tr>
    </w:tbl>
    <w:p w14:paraId="5595DBD2" w14:textId="3B655CEC" w:rsidR="001F5B7B" w:rsidRPr="009E0212" w:rsidRDefault="003A767F" w:rsidP="009E0212">
      <w:pPr>
        <w:spacing w:before="120" w:after="0"/>
        <w:jc w:val="both"/>
        <w:rPr>
          <w:rFonts w:ascii="Century Gothic" w:hAnsi="Century Gothic"/>
          <w:sz w:val="18"/>
          <w:szCs w:val="18"/>
        </w:rPr>
      </w:pPr>
      <w:r w:rsidRPr="00C74532">
        <w:rPr>
          <w:rFonts w:ascii="Century Gothic" w:hAnsi="Century Gothic"/>
          <w:sz w:val="18"/>
          <w:szCs w:val="18"/>
        </w:rPr>
        <w:t>Il candidato dovrà valutare il ribasso</w:t>
      </w:r>
      <w:r>
        <w:rPr>
          <w:rFonts w:ascii="Century Gothic" w:hAnsi="Century Gothic"/>
          <w:sz w:val="18"/>
          <w:szCs w:val="18"/>
        </w:rPr>
        <w:t xml:space="preserve"> sull’importo unitario</w:t>
      </w:r>
      <w:r w:rsidRPr="00C74532">
        <w:rPr>
          <w:rFonts w:ascii="Century Gothic" w:hAnsi="Century Gothic"/>
          <w:sz w:val="18"/>
          <w:szCs w:val="18"/>
        </w:rPr>
        <w:t xml:space="preserve"> </w:t>
      </w:r>
      <w:r>
        <w:rPr>
          <w:rFonts w:ascii="Century Gothic" w:hAnsi="Century Gothic"/>
          <w:sz w:val="18"/>
          <w:szCs w:val="18"/>
        </w:rPr>
        <w:t xml:space="preserve">di </w:t>
      </w:r>
      <w:r w:rsidRPr="00C74532">
        <w:rPr>
          <w:rFonts w:ascii="Century Gothic" w:hAnsi="Century Gothic"/>
          <w:sz w:val="18"/>
          <w:szCs w:val="18"/>
        </w:rPr>
        <w:t>ogni singola voce</w:t>
      </w:r>
      <w:r>
        <w:rPr>
          <w:rFonts w:ascii="Century Gothic" w:hAnsi="Century Gothic"/>
          <w:sz w:val="18"/>
          <w:szCs w:val="18"/>
        </w:rPr>
        <w:t xml:space="preserve"> </w:t>
      </w:r>
      <w:r w:rsidR="00C74532" w:rsidRPr="00C74532">
        <w:rPr>
          <w:rFonts w:ascii="Century Gothic" w:hAnsi="Century Gothic"/>
          <w:sz w:val="18"/>
          <w:szCs w:val="18"/>
        </w:rPr>
        <w:t>che concorre al totale finale, assicurando un’offerta equilibrata e sostenibile in relazione alla qualità e all’efficacia del servizio offerto. Tutte le spese, dovranno essere rendicontate a costi reali.</w:t>
      </w:r>
    </w:p>
    <w:p w14:paraId="49FD4B50" w14:textId="77777777" w:rsidR="00B74BAF" w:rsidRDefault="00B74BAF" w:rsidP="00C74532">
      <w:pPr>
        <w:spacing w:before="120" w:after="0"/>
        <w:jc w:val="both"/>
        <w:rPr>
          <w:rFonts w:ascii="Century Gothic" w:hAnsi="Century Gothic"/>
          <w:sz w:val="18"/>
          <w:szCs w:val="18"/>
        </w:rPr>
      </w:pPr>
    </w:p>
    <w:p w14:paraId="70E59046" w14:textId="77777777" w:rsidR="00357DB4" w:rsidRPr="00621864" w:rsidRDefault="00357DB4" w:rsidP="004C708D">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11" w:name="_Toc484688266"/>
      <w:bookmarkStart w:id="112" w:name="_Toc484605397"/>
      <w:bookmarkStart w:id="113" w:name="_Toc484605273"/>
      <w:bookmarkStart w:id="114" w:name="_Toc484526553"/>
      <w:bookmarkStart w:id="115" w:name="_Toc484449058"/>
      <w:bookmarkStart w:id="116" w:name="_Toc484448934"/>
      <w:bookmarkStart w:id="117" w:name="_Toc484448810"/>
      <w:bookmarkStart w:id="118" w:name="_Toc484448687"/>
      <w:bookmarkStart w:id="119" w:name="_Toc484448563"/>
      <w:bookmarkStart w:id="120" w:name="_Toc484448439"/>
      <w:bookmarkStart w:id="121" w:name="_Toc484448315"/>
      <w:bookmarkStart w:id="122" w:name="_Toc484448191"/>
      <w:bookmarkStart w:id="123" w:name="_Toc484448066"/>
      <w:bookmarkStart w:id="124" w:name="_Toc484440407"/>
      <w:bookmarkStart w:id="125" w:name="_Toc484440047"/>
      <w:bookmarkStart w:id="126" w:name="_Toc484439923"/>
      <w:bookmarkStart w:id="127" w:name="_Toc484439800"/>
      <w:bookmarkStart w:id="128" w:name="_Toc484438880"/>
      <w:bookmarkStart w:id="129" w:name="_Toc484438756"/>
      <w:bookmarkStart w:id="130" w:name="_Toc484438632"/>
      <w:bookmarkStart w:id="131" w:name="_Toc484429057"/>
      <w:bookmarkStart w:id="132" w:name="_Toc484428887"/>
      <w:bookmarkStart w:id="133" w:name="_Toc484097715"/>
      <w:bookmarkStart w:id="134" w:name="_Toc484011641"/>
      <w:bookmarkStart w:id="135" w:name="_Toc484011166"/>
      <w:bookmarkStart w:id="136" w:name="_Toc484011044"/>
      <w:bookmarkStart w:id="137" w:name="_Toc484010922"/>
      <w:bookmarkStart w:id="138" w:name="_Toc484010798"/>
      <w:bookmarkStart w:id="139" w:name="_Toc484010676"/>
      <w:bookmarkStart w:id="140" w:name="_Toc483906926"/>
      <w:bookmarkStart w:id="141" w:name="_Toc483571549"/>
      <w:bookmarkStart w:id="142" w:name="_Toc483571428"/>
      <w:bookmarkStart w:id="143" w:name="_Toc483473999"/>
      <w:bookmarkStart w:id="144" w:name="_Toc483401202"/>
      <w:bookmarkStart w:id="145" w:name="_Toc483325723"/>
      <w:bookmarkStart w:id="146" w:name="_Toc483316420"/>
      <w:bookmarkStart w:id="147" w:name="_Toc483316289"/>
      <w:bookmarkStart w:id="148" w:name="_Toc483316086"/>
      <w:bookmarkStart w:id="149" w:name="_Toc483315880"/>
      <w:bookmarkStart w:id="150" w:name="_Toc483302330"/>
      <w:bookmarkStart w:id="151" w:name="_Toc482098999"/>
      <w:bookmarkStart w:id="152" w:name="_Toc482097901"/>
      <w:bookmarkStart w:id="153" w:name="_Toc482097709"/>
      <w:bookmarkStart w:id="154" w:name="_Toc482097620"/>
      <w:bookmarkStart w:id="155" w:name="_Toc482097531"/>
      <w:bookmarkStart w:id="156" w:name="_Toc482025708"/>
      <w:bookmarkStart w:id="157" w:name="_Toc485218257"/>
      <w:bookmarkStart w:id="158" w:name="_Toc484688821"/>
      <w:bookmarkStart w:id="159" w:name="_Toc498419727"/>
      <w:bookmarkStart w:id="160" w:name="_Toc497831535"/>
      <w:bookmarkStart w:id="161" w:name="_Toc189826139"/>
      <w:bookmarkStart w:id="162" w:name="_Toc201939627"/>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621864">
        <w:rPr>
          <w:rFonts w:ascii="Century Gothic" w:hAnsi="Century Gothic" w:cs="Calibri"/>
          <w:b/>
          <w:bCs/>
          <w:color w:val="auto"/>
          <w:sz w:val="18"/>
          <w:szCs w:val="18"/>
        </w:rPr>
        <w:lastRenderedPageBreak/>
        <w:t>PIANO DI MONITORAGGIO</w:t>
      </w:r>
      <w:bookmarkEnd w:id="161"/>
      <w:bookmarkEnd w:id="162"/>
      <w:r w:rsidRPr="00621864">
        <w:rPr>
          <w:rFonts w:ascii="Century Gothic" w:hAnsi="Century Gothic" w:cs="Calibri"/>
          <w:b/>
          <w:bCs/>
          <w:color w:val="auto"/>
          <w:sz w:val="18"/>
          <w:szCs w:val="18"/>
        </w:rPr>
        <w:t xml:space="preserve"> </w:t>
      </w:r>
    </w:p>
    <w:p w14:paraId="60D4F226" w14:textId="77777777" w:rsidR="00743080" w:rsidRDefault="00357DB4" w:rsidP="00743080">
      <w:pPr>
        <w:spacing w:before="120" w:after="120"/>
        <w:jc w:val="both"/>
        <w:rPr>
          <w:rFonts w:ascii="Century Gothic" w:eastAsia="Times New Roman" w:hAnsi="Century Gothic" w:cs="Calibri"/>
          <w:sz w:val="18"/>
          <w:szCs w:val="18"/>
        </w:rPr>
      </w:pPr>
      <w:r w:rsidRPr="009B7B26">
        <w:rPr>
          <w:rFonts w:ascii="Century Gothic" w:hAnsi="Century Gothic"/>
          <w:sz w:val="18"/>
          <w:szCs w:val="18"/>
        </w:rPr>
        <w:t>L’aggiudicatario del servizio dovrà garantire un monitoraggio costante dei risultati raggiunti in termini di efficacia delle azioni svolte.</w:t>
      </w:r>
      <w:r>
        <w:rPr>
          <w:rFonts w:ascii="Century Gothic" w:hAnsi="Century Gothic"/>
          <w:sz w:val="18"/>
          <w:szCs w:val="18"/>
        </w:rPr>
        <w:t xml:space="preserve"> </w:t>
      </w:r>
      <w:r w:rsidR="00E71A06" w:rsidRPr="00E71A06">
        <w:rPr>
          <w:rFonts w:ascii="Century Gothic" w:eastAsia="Times New Roman" w:hAnsi="Century Gothic" w:cs="Calibri"/>
          <w:sz w:val="18"/>
          <w:szCs w:val="18"/>
        </w:rPr>
        <w:t>Il Piano di Monitoraggio è essenziale per garantire che le attività svolte nell’ambito del servizio siano efficaci, puntuali e coerenti con gli obiettivi strategici del GAL Parthenope. L’attuazione del monitoraggio sarà orientata a verificare il raggiungimento di risultati concreti e misurabili, valutando i progressi attraverso parametri specifici e report periodici.</w:t>
      </w:r>
    </w:p>
    <w:p w14:paraId="62E36399" w14:textId="2E65C884" w:rsidR="00EB0FC0" w:rsidRPr="00EB0FC0" w:rsidRDefault="00EB0FC0" w:rsidP="00743080">
      <w:pPr>
        <w:spacing w:before="120" w:after="120"/>
        <w:jc w:val="both"/>
        <w:rPr>
          <w:rFonts w:ascii="Century Gothic" w:eastAsia="Times New Roman" w:hAnsi="Century Gothic" w:cs="Calibri"/>
          <w:sz w:val="18"/>
          <w:szCs w:val="18"/>
        </w:rPr>
      </w:pPr>
      <w:r w:rsidRPr="00EB0FC0">
        <w:rPr>
          <w:rFonts w:ascii="Century Gothic" w:eastAsia="Times New Roman" w:hAnsi="Century Gothic"/>
          <w:sz w:val="18"/>
          <w:szCs w:val="18"/>
        </w:rPr>
        <w:t>I principali risultati attesi includono il rafforzamento dell’identità territoriale, l’incremento della partecipazione degli stakeholder, la valorizzazione della mitilicoltura e delle eccellenze locali, l’ampliamento della visibilità dell’area GAL Parthenope e l’implementazione di strumenti digitali e multimediali per la promozione del territorio. Il monitoraggio di questi obiettivi avverrà attraverso i seguenti indicatori chiave: numero di soggetti coinvolti nelle iniziative di promozione, quantità di eventi e attività organizzate, numero di contenuti digitali prodotti</w:t>
      </w:r>
      <w:r w:rsidR="006724AE">
        <w:rPr>
          <w:rFonts w:ascii="Century Gothic" w:eastAsia="Times New Roman" w:hAnsi="Century Gothic"/>
          <w:sz w:val="18"/>
          <w:szCs w:val="18"/>
        </w:rPr>
        <w:t xml:space="preserve">, </w:t>
      </w:r>
      <w:r w:rsidR="006724AE" w:rsidRPr="006724AE">
        <w:rPr>
          <w:rFonts w:ascii="Century Gothic" w:eastAsia="Times New Roman" w:hAnsi="Century Gothic"/>
          <w:sz w:val="18"/>
          <w:szCs w:val="18"/>
        </w:rPr>
        <w:t>tasso di completamento delle attività nei tempi previsti.</w:t>
      </w:r>
    </w:p>
    <w:p w14:paraId="4870CBAF" w14:textId="77777777" w:rsidR="00EB0FC0" w:rsidRPr="00EB0FC0" w:rsidRDefault="00EB0FC0" w:rsidP="00E671B8">
      <w:pPr>
        <w:spacing w:after="0"/>
        <w:jc w:val="both"/>
        <w:rPr>
          <w:rFonts w:ascii="Century Gothic" w:eastAsia="Times New Roman" w:hAnsi="Century Gothic"/>
          <w:sz w:val="18"/>
          <w:szCs w:val="18"/>
        </w:rPr>
      </w:pPr>
      <w:r w:rsidRPr="00EB0FC0">
        <w:rPr>
          <w:rFonts w:ascii="Century Gothic" w:eastAsia="Times New Roman" w:hAnsi="Century Gothic"/>
          <w:sz w:val="18"/>
          <w:szCs w:val="18"/>
        </w:rPr>
        <w:t>Il sistema di monitoraggio sarà strutturato per raccogliere dati sia quantitativi che qualitativi, garantendo un’analisi dettagliata dell’impatto delle azioni svolte. Indicatori specifici, come la partecipazione alle iniziative, l’interazione sui canali digitali e il grado di coinvolgimento degli attori locali, consentiranno di misurare l’efficacia del servizio e di apportare eventuali miglioramenti.</w:t>
      </w:r>
    </w:p>
    <w:p w14:paraId="2A42D004" w14:textId="77777777" w:rsidR="00EB0FC0" w:rsidRPr="00EB0FC0" w:rsidRDefault="00EB0FC0" w:rsidP="009041B8">
      <w:pPr>
        <w:spacing w:after="0"/>
        <w:jc w:val="both"/>
        <w:rPr>
          <w:rFonts w:ascii="Century Gothic" w:eastAsia="Times New Roman" w:hAnsi="Century Gothic"/>
          <w:sz w:val="18"/>
          <w:szCs w:val="18"/>
        </w:rPr>
      </w:pPr>
      <w:r w:rsidRPr="00EB0FC0">
        <w:rPr>
          <w:rFonts w:ascii="Century Gothic" w:eastAsia="Times New Roman" w:hAnsi="Century Gothic"/>
          <w:sz w:val="18"/>
          <w:szCs w:val="18"/>
        </w:rPr>
        <w:t>Per garantire un monitoraggio efficace, l’aggiudicatario si impegna a implementare i seguenti indicatori di risultato, associati a parametri di valutazione e strumenti di rilevazione, con la possibilità di introdurre ulteriori metriche qualora ritenuto opportuno per migliorare il sistema di valutazione:</w:t>
      </w:r>
    </w:p>
    <w:p w14:paraId="5A14B91E" w14:textId="77777777" w:rsidR="00194E8A" w:rsidRDefault="00194E8A" w:rsidP="00194E8A">
      <w:pPr>
        <w:spacing w:after="0"/>
        <w:ind w:left="284"/>
        <w:jc w:val="both"/>
        <w:rPr>
          <w:rFonts w:ascii="Century Gothic" w:eastAsia="Times New Roman" w:hAnsi="Century Gothic"/>
          <w:sz w:val="18"/>
          <w:szCs w:val="18"/>
        </w:rPr>
      </w:pPr>
    </w:p>
    <w:p w14:paraId="72D03331" w14:textId="3491D7E8"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[R.0</w:t>
      </w:r>
      <w:r w:rsidR="00746E68" w:rsidRPr="00396A62">
        <w:rPr>
          <w:rFonts w:ascii="Century Gothic" w:eastAsia="Times New Roman" w:hAnsi="Century Gothic"/>
          <w:sz w:val="18"/>
          <w:szCs w:val="18"/>
        </w:rPr>
        <w:t>1</w:t>
      </w:r>
      <w:r w:rsidRPr="00EB0FC0">
        <w:rPr>
          <w:rFonts w:ascii="Century Gothic" w:eastAsia="Times New Roman" w:hAnsi="Century Gothic"/>
          <w:sz w:val="18"/>
          <w:szCs w:val="18"/>
        </w:rPr>
        <w:t>] Partecipazione attiva alle iniziative di promozione territoriale</w:t>
      </w:r>
    </w:p>
    <w:p w14:paraId="04686907" w14:textId="77777777" w:rsidR="00194E8A"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Indicatore: Numero di imprese, associazioni e altri soggetti coinvolti nelle attività di valorizzazione del territorio.</w:t>
      </w:r>
    </w:p>
    <w:p w14:paraId="3848D989" w14:textId="63BA7D5E"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Elementi di conteggio: Totale delle imprese, associazioni culturali e turistiche, enti locali e cittadini che prendono parte agli eventi, workshop e iniziative di marketing territoriale.</w:t>
      </w:r>
    </w:p>
    <w:p w14:paraId="673838CE" w14:textId="77777777" w:rsidR="00194E8A" w:rsidRDefault="00194E8A" w:rsidP="00194E8A">
      <w:pPr>
        <w:spacing w:after="0"/>
        <w:ind w:left="284"/>
        <w:jc w:val="both"/>
        <w:rPr>
          <w:rFonts w:ascii="Century Gothic" w:eastAsia="Times New Roman" w:hAnsi="Century Gothic"/>
          <w:sz w:val="18"/>
          <w:szCs w:val="18"/>
        </w:rPr>
      </w:pPr>
    </w:p>
    <w:p w14:paraId="5DCE24A0" w14:textId="52C1932E"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[R.0</w:t>
      </w:r>
      <w:r w:rsidR="00746E68" w:rsidRPr="00396A62">
        <w:rPr>
          <w:rFonts w:ascii="Century Gothic" w:eastAsia="Times New Roman" w:hAnsi="Century Gothic"/>
          <w:sz w:val="18"/>
          <w:szCs w:val="18"/>
        </w:rPr>
        <w:t>2</w:t>
      </w:r>
      <w:r w:rsidRPr="00EB0FC0">
        <w:rPr>
          <w:rFonts w:ascii="Century Gothic" w:eastAsia="Times New Roman" w:hAnsi="Century Gothic"/>
          <w:sz w:val="18"/>
          <w:szCs w:val="18"/>
        </w:rPr>
        <w:t>] Eventi e attività di promozione</w:t>
      </w:r>
    </w:p>
    <w:p w14:paraId="11ADBAFC" w14:textId="77777777" w:rsidR="00194E8A"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Indicatore: Numero di eventi, fiere, workshop e iniziative di settore realizzate.</w:t>
      </w:r>
    </w:p>
    <w:p w14:paraId="485FEF62" w14:textId="632B5D78"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Elementi di conteggio: Quantità di manifestazioni organizzate, con dettaglio sulle tipologie (fiere, eventi gastronomici, laboratori didattici, tour esperienziali) e numero di partecipanti per evento.</w:t>
      </w:r>
    </w:p>
    <w:p w14:paraId="4E866F7B" w14:textId="77777777" w:rsidR="00194E8A" w:rsidRDefault="00194E8A" w:rsidP="00194E8A">
      <w:pPr>
        <w:spacing w:after="0"/>
        <w:ind w:left="284"/>
        <w:jc w:val="both"/>
        <w:rPr>
          <w:rFonts w:ascii="Century Gothic" w:eastAsia="Times New Roman" w:hAnsi="Century Gothic"/>
          <w:sz w:val="18"/>
          <w:szCs w:val="18"/>
        </w:rPr>
      </w:pPr>
    </w:p>
    <w:p w14:paraId="236F539A" w14:textId="72E822A8"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[R.0</w:t>
      </w:r>
      <w:r w:rsidR="00746E68" w:rsidRPr="00396A62">
        <w:rPr>
          <w:rFonts w:ascii="Century Gothic" w:eastAsia="Times New Roman" w:hAnsi="Century Gothic"/>
          <w:sz w:val="18"/>
          <w:szCs w:val="18"/>
        </w:rPr>
        <w:t>3</w:t>
      </w:r>
      <w:r w:rsidRPr="00EB0FC0">
        <w:rPr>
          <w:rFonts w:ascii="Century Gothic" w:eastAsia="Times New Roman" w:hAnsi="Century Gothic"/>
          <w:sz w:val="18"/>
          <w:szCs w:val="18"/>
        </w:rPr>
        <w:t>] Potenziamento della promozione digitale e multimediale</w:t>
      </w:r>
    </w:p>
    <w:p w14:paraId="3E34E767" w14:textId="77777777" w:rsidR="00194E8A"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Indicatore: Numero di contenuti digitali e materiali promozionali prodotti.</w:t>
      </w:r>
    </w:p>
    <w:p w14:paraId="00E6FBFD" w14:textId="41142DFC"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Elementi di conteggio: Totale di video, brochure, banner, post social, mappe interattive e altri strumenti di comunicazione creati e diffusi sui canali digitali e tradizionali.</w:t>
      </w:r>
    </w:p>
    <w:p w14:paraId="537FCB1E" w14:textId="77777777" w:rsidR="00194E8A" w:rsidRDefault="00194E8A" w:rsidP="00F52B2B">
      <w:pPr>
        <w:spacing w:after="0"/>
        <w:jc w:val="both"/>
        <w:rPr>
          <w:rFonts w:ascii="Century Gothic" w:eastAsia="Times New Roman" w:hAnsi="Century Gothic"/>
          <w:sz w:val="18"/>
          <w:szCs w:val="18"/>
        </w:rPr>
      </w:pPr>
    </w:p>
    <w:p w14:paraId="2CED03E0" w14:textId="2995D691" w:rsidR="009041B8" w:rsidRPr="00EB0FC0"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[R.0</w:t>
      </w:r>
      <w:r w:rsidR="00F52B2B">
        <w:rPr>
          <w:rFonts w:ascii="Century Gothic" w:eastAsia="Times New Roman" w:hAnsi="Century Gothic"/>
          <w:sz w:val="18"/>
          <w:szCs w:val="18"/>
        </w:rPr>
        <w:t>4</w:t>
      </w:r>
      <w:r w:rsidRPr="00EB0FC0">
        <w:rPr>
          <w:rFonts w:ascii="Century Gothic" w:eastAsia="Times New Roman" w:hAnsi="Century Gothic"/>
          <w:sz w:val="18"/>
          <w:szCs w:val="18"/>
        </w:rPr>
        <w:t>] Valorizzazione della mitilicoltura e riconoscimento della Cozza IGP</w:t>
      </w:r>
    </w:p>
    <w:p w14:paraId="0C752904" w14:textId="77777777" w:rsidR="00194E8A" w:rsidRDefault="009041B8"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Indicatore: Stato di avanzamento delle attività di supporto al riconoscimento della Cozza del GAL Parthenope come prodotto IGP.</w:t>
      </w:r>
    </w:p>
    <w:p w14:paraId="765A9731" w14:textId="5F1D91F4" w:rsidR="00266EA4" w:rsidRPr="00EB0FC0" w:rsidRDefault="00266EA4" w:rsidP="00194E8A">
      <w:pPr>
        <w:spacing w:after="0"/>
        <w:ind w:left="284"/>
        <w:jc w:val="both"/>
        <w:rPr>
          <w:rFonts w:ascii="Century Gothic" w:eastAsia="Times New Roman" w:hAnsi="Century Gothic"/>
          <w:sz w:val="18"/>
          <w:szCs w:val="18"/>
        </w:rPr>
      </w:pPr>
      <w:r w:rsidRPr="00EB0FC0">
        <w:rPr>
          <w:rFonts w:ascii="Century Gothic" w:eastAsia="Times New Roman" w:hAnsi="Century Gothic"/>
          <w:sz w:val="18"/>
          <w:szCs w:val="18"/>
        </w:rPr>
        <w:t>Elementi di conteggio: Numero di incontri e workshop con produttori e istituzioni, materiale informativo diffuso, stato del processo di certificazione IGP.</w:t>
      </w:r>
    </w:p>
    <w:p w14:paraId="284727F5" w14:textId="77777777" w:rsidR="00C70CC5" w:rsidRDefault="00C70CC5" w:rsidP="00266EA4">
      <w:pPr>
        <w:spacing w:after="0"/>
        <w:rPr>
          <w:rFonts w:ascii="Century Gothic" w:eastAsia="Times New Roman" w:hAnsi="Century Gothic"/>
          <w:sz w:val="18"/>
          <w:szCs w:val="18"/>
        </w:rPr>
      </w:pPr>
    </w:p>
    <w:p w14:paraId="0C671CD4" w14:textId="56EEF558" w:rsidR="00266EA4" w:rsidRPr="00EB0FC0" w:rsidRDefault="00266EA4" w:rsidP="00266EA4">
      <w:pPr>
        <w:spacing w:after="0"/>
        <w:rPr>
          <w:rFonts w:ascii="Century Gothic" w:eastAsia="Times New Roman" w:hAnsi="Century Gothic"/>
          <w:sz w:val="18"/>
          <w:szCs w:val="18"/>
        </w:rPr>
      </w:pPr>
      <w:r w:rsidRPr="00EB0FC0">
        <w:rPr>
          <w:rFonts w:ascii="Century Gothic" w:eastAsia="Times New Roman" w:hAnsi="Century Gothic"/>
          <w:sz w:val="18"/>
          <w:szCs w:val="18"/>
        </w:rPr>
        <w:t>Per garantire una raccolta dati efficace, l’aggiudicatario dovrà fornire:</w:t>
      </w:r>
    </w:p>
    <w:p w14:paraId="6AC9A563" w14:textId="77777777" w:rsidR="00266EA4" w:rsidRPr="00EB0FC0" w:rsidRDefault="00266EA4" w:rsidP="00266EA4">
      <w:pPr>
        <w:numPr>
          <w:ilvl w:val="0"/>
          <w:numId w:val="8"/>
        </w:numPr>
        <w:spacing w:after="0"/>
        <w:jc w:val="both"/>
        <w:rPr>
          <w:rFonts w:ascii="Century Gothic" w:eastAsia="Times New Roman" w:hAnsi="Century Gothic"/>
          <w:sz w:val="18"/>
          <w:szCs w:val="18"/>
        </w:rPr>
      </w:pPr>
      <w:r w:rsidRPr="00EB0FC0">
        <w:rPr>
          <w:rFonts w:ascii="Century Gothic" w:eastAsia="Times New Roman" w:hAnsi="Century Gothic"/>
          <w:sz w:val="18"/>
          <w:szCs w:val="18"/>
        </w:rPr>
        <w:t>Report trimestrali contenenti: numero di stakeholder coinvolti, eventi realizzati, attività completate rispetto a quelle pianificate, contenuti digitali prodotti e performance delle campagne online (visualizzazioni, interazioni).</w:t>
      </w:r>
    </w:p>
    <w:p w14:paraId="54DAC5E4" w14:textId="77777777" w:rsidR="00266EA4" w:rsidRPr="00EB0FC0" w:rsidRDefault="00266EA4" w:rsidP="00266EA4">
      <w:pPr>
        <w:numPr>
          <w:ilvl w:val="0"/>
          <w:numId w:val="8"/>
        </w:numPr>
        <w:spacing w:after="0"/>
        <w:jc w:val="both"/>
        <w:rPr>
          <w:rFonts w:ascii="Century Gothic" w:eastAsia="Times New Roman" w:hAnsi="Century Gothic"/>
          <w:sz w:val="18"/>
          <w:szCs w:val="18"/>
        </w:rPr>
      </w:pPr>
      <w:r w:rsidRPr="00EB0FC0">
        <w:rPr>
          <w:rFonts w:ascii="Century Gothic" w:eastAsia="Times New Roman" w:hAnsi="Century Gothic"/>
          <w:sz w:val="18"/>
          <w:szCs w:val="18"/>
        </w:rPr>
        <w:t>Relazione finale che riepiloghi i dati raccolti durante l’intero periodo di attività, con analisi dettagliate dei risultati raggiunti rispetto agli indicatori stabiliti. La relazione dovrà essere consegnata entro 10 giorni dalla data di ultimazione del servizio.</w:t>
      </w:r>
    </w:p>
    <w:p w14:paraId="4AA4B5AD" w14:textId="0BCF4A49" w:rsidR="00A62820" w:rsidRDefault="00EB0FC0" w:rsidP="00626C18">
      <w:pPr>
        <w:spacing w:before="120" w:after="240"/>
        <w:jc w:val="both"/>
        <w:rPr>
          <w:rFonts w:ascii="Century Gothic" w:eastAsia="Times New Roman" w:hAnsi="Century Gothic"/>
          <w:sz w:val="18"/>
          <w:szCs w:val="18"/>
        </w:rPr>
      </w:pPr>
      <w:r w:rsidRPr="00EB0FC0">
        <w:rPr>
          <w:rFonts w:ascii="Century Gothic" w:eastAsia="Times New Roman" w:hAnsi="Century Gothic"/>
          <w:sz w:val="18"/>
          <w:szCs w:val="18"/>
        </w:rPr>
        <w:lastRenderedPageBreak/>
        <w:t xml:space="preserve">Tutte le relazioni e i report dovranno essere trasmessi al GAL Parthenope tramite PEC all’indirizzo </w:t>
      </w:r>
      <w:hyperlink r:id="rId9" w:history="1">
        <w:r w:rsidRPr="00EB0FC0">
          <w:rPr>
            <w:rStyle w:val="Collegamentoipertestuale"/>
            <w:rFonts w:ascii="Century Gothic" w:eastAsia="Times New Roman" w:hAnsi="Century Gothic"/>
            <w:sz w:val="18"/>
            <w:szCs w:val="18"/>
          </w:rPr>
          <w:t>galparthenope@pec.it</w:t>
        </w:r>
      </w:hyperlink>
      <w:r w:rsidRPr="00EB0FC0">
        <w:rPr>
          <w:rFonts w:ascii="Century Gothic" w:eastAsia="Times New Roman" w:hAnsi="Century Gothic"/>
          <w:sz w:val="18"/>
          <w:szCs w:val="18"/>
        </w:rPr>
        <w:t>, garantendo un costante monitoraggio dell’andamento del progetto e la possibilità di introdurre eventuali azioni correttive per migliorare l’efficacia del servizio. Questo approccio consentirà di assicurare il raggiungimento degli obiettivi prefissati e di ottimizzare le strategie di promozione e valorizzazione del territorio.</w:t>
      </w:r>
    </w:p>
    <w:p w14:paraId="2491B2EB" w14:textId="6A356B6A" w:rsidR="007B22E4" w:rsidRDefault="00985BDC" w:rsidP="00F72D5E">
      <w:pPr>
        <w:spacing w:after="0"/>
        <w:ind w:left="7797"/>
        <w:rPr>
          <w:rFonts w:ascii="Century Gothic" w:eastAsia="Times New Roman" w:hAnsi="Century Gothic"/>
          <w:sz w:val="18"/>
          <w:szCs w:val="18"/>
        </w:rPr>
      </w:pPr>
      <w:r w:rsidRPr="00985BDC">
        <w:rPr>
          <w:rFonts w:ascii="Century Gothic" w:eastAsia="Times New Roman" w:hAnsi="Century Gothic"/>
          <w:sz w:val="18"/>
          <w:szCs w:val="18"/>
        </w:rPr>
        <w:t>per accettazione</w:t>
      </w:r>
    </w:p>
    <w:p w14:paraId="0727131D" w14:textId="77777777" w:rsidR="00F72D5E" w:rsidRDefault="00F72D5E" w:rsidP="00F72D5E">
      <w:pPr>
        <w:spacing w:after="0"/>
        <w:ind w:left="7797"/>
        <w:jc w:val="center"/>
        <w:rPr>
          <w:rFonts w:ascii="Century Gothic" w:eastAsia="Times New Roman" w:hAnsi="Century Gothic"/>
          <w:sz w:val="18"/>
          <w:szCs w:val="18"/>
        </w:rPr>
      </w:pPr>
    </w:p>
    <w:p w14:paraId="36E9E045" w14:textId="45F9B5DB" w:rsidR="006A1D02" w:rsidRPr="002F618E" w:rsidRDefault="00F72D5E" w:rsidP="00396F9E">
      <w:pPr>
        <w:spacing w:after="0"/>
        <w:ind w:left="7797"/>
        <w:rPr>
          <w:rFonts w:ascii="Century Gothic" w:eastAsia="Times New Roman" w:hAnsi="Century Gothic"/>
          <w:sz w:val="18"/>
          <w:szCs w:val="18"/>
        </w:rPr>
      </w:pPr>
      <w:r>
        <w:rPr>
          <w:rFonts w:ascii="Century Gothic" w:eastAsia="Times New Roman" w:hAnsi="Century Gothic"/>
          <w:sz w:val="18"/>
          <w:szCs w:val="18"/>
        </w:rPr>
        <w:t>________________________</w:t>
      </w:r>
    </w:p>
    <w:sectPr w:rsidR="006A1D02" w:rsidRPr="002F618E" w:rsidSect="00416660">
      <w:headerReference w:type="default" r:id="rId10"/>
      <w:footerReference w:type="default" r:id="rId11"/>
      <w:headerReference w:type="first" r:id="rId12"/>
      <w:pgSz w:w="11906" w:h="16838"/>
      <w:pgMar w:top="2090" w:right="991" w:bottom="1134" w:left="709" w:header="426" w:footer="9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EF573" w14:textId="77777777" w:rsidR="000716DF" w:rsidRDefault="000716DF" w:rsidP="00F22413">
      <w:pPr>
        <w:spacing w:after="0" w:line="240" w:lineRule="auto"/>
      </w:pPr>
      <w:r>
        <w:separator/>
      </w:r>
    </w:p>
  </w:endnote>
  <w:endnote w:type="continuationSeparator" w:id="0">
    <w:p w14:paraId="6564AFE1" w14:textId="77777777" w:rsidR="000716DF" w:rsidRDefault="000716DF" w:rsidP="00F22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tillium">
    <w:altName w:val="Calibri"/>
    <w:panose1 w:val="00000000000000000000"/>
    <w:charset w:val="00"/>
    <w:family w:val="modern"/>
    <w:notTrueType/>
    <w:pitch w:val="variable"/>
    <w:sig w:usb0="00000001" w:usb1="00000001" w:usb2="00000000" w:usb3="00000000" w:csb0="0000009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Rotis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0">
    <w:panose1 w:val="00000000000000000000"/>
    <w:charset w:val="00"/>
    <w:family w:val="roman"/>
    <w:notTrueType/>
    <w:pitch w:val="default"/>
  </w:font>
  <w:font w:name="Gotham Light">
    <w:altName w:val="Calibri"/>
    <w:panose1 w:val="00000000000000000000"/>
    <w:charset w:val="00"/>
    <w:family w:val="modern"/>
    <w:notTrueType/>
    <w:pitch w:val="variable"/>
    <w:sig w:usb0="00000001" w:usb1="50000048" w:usb2="00000000" w:usb3="00000000" w:csb0="00000111" w:csb1="00000000"/>
  </w:font>
  <w:font w:name="Gotham Book">
    <w:panose1 w:val="00000000000000000000"/>
    <w:charset w:val="00"/>
    <w:family w:val="modern"/>
    <w:notTrueType/>
    <w:pitch w:val="variable"/>
    <w:sig w:usb0="00000001" w:usb1="50000048" w:usb2="00000000" w:usb3="00000000" w:csb0="00000111" w:csb1="00000000"/>
  </w:font>
  <w:font w:name="Times New Roman (Corpo CS)">
    <w:altName w:val="Times New Roman"/>
    <w:panose1 w:val="00000000000000000000"/>
    <w:charset w:val="00"/>
    <w:family w:val="roman"/>
    <w:notTrueType/>
    <w:pitch w:val="default"/>
  </w:font>
  <w:font w:name="Gotham Medium">
    <w:altName w:val="Calibri"/>
    <w:charset w:val="00"/>
    <w:family w:val="auto"/>
    <w:pitch w:val="variable"/>
    <w:sig w:usb0="800000AF" w:usb1="40000048" w:usb2="00000000" w:usb3="00000000" w:csb0="0000011B"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penSymbol">
    <w:altName w:val="Times New Roman"/>
    <w:charset w:val="00"/>
    <w:family w:val="roman"/>
    <w:pitch w:val="variable"/>
  </w:font>
  <w:font w:name="Lucida Sans">
    <w:panose1 w:val="020B0602040502020204"/>
    <w:charset w:val="00"/>
    <w:family w:val="swiss"/>
    <w:pitch w:val="variable"/>
    <w:sig w:usb0="8100AAF7" w:usb1="0000807B" w:usb2="00000008"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Mono">
    <w:altName w:val="Times New Roman"/>
    <w:charset w:val="00"/>
    <w:family w:val="roman"/>
    <w:pitch w:val="variable"/>
  </w:font>
  <w:font w:name="Arial MT">
    <w:altName w:val="Arial"/>
    <w:charset w:val="01"/>
    <w:family w:val="swiss"/>
    <w:pitch w:val="variable"/>
  </w:font>
  <w:font w:name="Century Gothic">
    <w:altName w:val="Century Gothic"/>
    <w:panose1 w:val="020B0502020202020204"/>
    <w:charset w:val="00"/>
    <w:family w:val="swiss"/>
    <w:pitch w:val="variable"/>
    <w:sig w:usb0="00000287" w:usb1="00000000" w:usb2="00000000" w:usb3="00000000" w:csb0="0000009F" w:csb1="00000000"/>
  </w:font>
  <w:font w:name="Proxy 1">
    <w:panose1 w:val="00000400000000000000"/>
    <w:charset w:val="00"/>
    <w:family w:val="auto"/>
    <w:pitch w:val="variable"/>
    <w:sig w:usb0="A0002AA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5342" w14:textId="77777777" w:rsidR="00E33661" w:rsidRDefault="00E33661">
    <w:pPr>
      <w:pStyle w:val="Pidipagina"/>
    </w:pPr>
    <w:r>
      <w:rPr>
        <w:noProof/>
        <w:lang w:eastAsia="it-IT"/>
      </w:rPr>
      <mc:AlternateContent>
        <mc:Choice Requires="wps">
          <w:drawing>
            <wp:anchor distT="0" distB="0" distL="114300" distR="114300" simplePos="0" relativeHeight="251673600" behindDoc="0" locked="0" layoutInCell="1" allowOverlap="1" wp14:anchorId="4B872A80" wp14:editId="7CD9DBBE">
              <wp:simplePos x="0" y="0"/>
              <wp:positionH relativeFrom="margin">
                <wp:posOffset>-574041</wp:posOffset>
              </wp:positionH>
              <wp:positionV relativeFrom="paragraph">
                <wp:posOffset>40640</wp:posOffset>
              </wp:positionV>
              <wp:extent cx="7781925" cy="683260"/>
              <wp:effectExtent l="0" t="0" r="0" b="2540"/>
              <wp:wrapNone/>
              <wp:docPr id="1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1925" cy="683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5E459" w14:textId="77777777" w:rsidR="00DA74FE" w:rsidRPr="00DA74FE" w:rsidRDefault="00DA74FE" w:rsidP="00DA74FE">
                          <w:pPr>
                            <w:pStyle w:val="Intestazione"/>
                            <w:pBdr>
                              <w:top w:val="single" w:sz="4" w:space="1" w:color="auto"/>
                            </w:pBdr>
                            <w:tabs>
                              <w:tab w:val="left" w:pos="1418"/>
                            </w:tabs>
                            <w:spacing w:before="60"/>
                            <w:jc w:val="center"/>
                            <w:rPr>
                              <w:rFonts w:ascii="Century Gothic" w:hAnsi="Century Gothic" w:cs="Proxy 1"/>
                              <w:b/>
                              <w:bCs/>
                              <w:sz w:val="4"/>
                              <w:szCs w:val="4"/>
                            </w:rPr>
                          </w:pPr>
                        </w:p>
                        <w:p w14:paraId="25311038" w14:textId="3E0CF0B1" w:rsidR="00E33661" w:rsidRPr="00DA74FE" w:rsidRDefault="00E33661" w:rsidP="00DA74FE">
                          <w:pPr>
                            <w:pStyle w:val="Intestazione"/>
                            <w:pBdr>
                              <w:top w:val="single" w:sz="4" w:space="1" w:color="auto"/>
                            </w:pBdr>
                            <w:tabs>
                              <w:tab w:val="left" w:pos="1418"/>
                            </w:tabs>
                            <w:spacing w:before="60"/>
                            <w:jc w:val="center"/>
                            <w:rPr>
                              <w:rFonts w:ascii="Century Gothic" w:hAnsi="Century Gothic" w:cs="Proxy 1"/>
                              <w:b/>
                              <w:bCs/>
                              <w:sz w:val="18"/>
                              <w:szCs w:val="18"/>
                            </w:rPr>
                          </w:pPr>
                          <w:r w:rsidRPr="00DA74FE">
                            <w:rPr>
                              <w:rFonts w:ascii="Century Gothic" w:hAnsi="Century Gothic" w:cs="Proxy 1"/>
                              <w:b/>
                              <w:bCs/>
                              <w:sz w:val="18"/>
                              <w:szCs w:val="18"/>
                            </w:rPr>
                            <w:t>GAL PARTHENOPE scarl</w:t>
                          </w:r>
                        </w:p>
                        <w:p w14:paraId="2399B001" w14:textId="77777777" w:rsidR="0041354F" w:rsidRDefault="0041354F" w:rsidP="0041354F">
                          <w:pPr>
                            <w:pStyle w:val="Intestazione"/>
                            <w:pBdr>
                              <w:top w:val="single" w:sz="4" w:space="1" w:color="auto"/>
                            </w:pBdr>
                            <w:tabs>
                              <w:tab w:val="left" w:pos="1418"/>
                            </w:tabs>
                            <w:jc w:val="center"/>
                            <w:rPr>
                              <w:rFonts w:ascii="Century Gothic" w:hAnsi="Century Gothic" w:cs="Proxy 1"/>
                              <w:sz w:val="14"/>
                              <w:szCs w:val="14"/>
                            </w:rPr>
                          </w:pPr>
                          <w:r w:rsidRPr="00C45D61">
                            <w:rPr>
                              <w:rFonts w:ascii="Century Gothic" w:hAnsi="Century Gothic" w:cs="Proxy 1"/>
                              <w:sz w:val="14"/>
                              <w:szCs w:val="14"/>
                            </w:rPr>
                            <w:t>Sede Legale: Centro Direzionale, Isola E7 - 80143 Napoli  Codice Fiscale/P. IVA: 08585681219</w:t>
                          </w:r>
                        </w:p>
                        <w:p w14:paraId="70614BC7" w14:textId="77777777" w:rsidR="00E33661" w:rsidRPr="00B93E80" w:rsidRDefault="00E33661" w:rsidP="00DA74FE">
                          <w:pPr>
                            <w:pStyle w:val="Intestazione"/>
                            <w:pBdr>
                              <w:top w:val="single" w:sz="4" w:space="1" w:color="auto"/>
                            </w:pBdr>
                            <w:tabs>
                              <w:tab w:val="left" w:pos="1418"/>
                            </w:tabs>
                            <w:jc w:val="center"/>
                            <w:rPr>
                              <w:rFonts w:ascii="Century Gothic" w:hAnsi="Century Gothic" w:cs="Proxy 1"/>
                              <w:sz w:val="18"/>
                              <w:szCs w:val="18"/>
                            </w:rPr>
                          </w:pPr>
                          <w:hyperlink r:id="rId1" w:history="1">
                            <w:r w:rsidRPr="00B93E80">
                              <w:rPr>
                                <w:rFonts w:ascii="Century Gothic" w:hAnsi="Century Gothic" w:cs="Proxy 1"/>
                                <w:sz w:val="14"/>
                                <w:szCs w:val="14"/>
                              </w:rPr>
                              <w:t>www.galparthenope.it</w:t>
                            </w:r>
                          </w:hyperlink>
                          <w:r w:rsidRPr="00B93E80">
                            <w:rPr>
                              <w:rFonts w:ascii="Century Gothic" w:hAnsi="Century Gothic" w:cs="Proxy 1"/>
                              <w:sz w:val="14"/>
                              <w:szCs w:val="14"/>
                            </w:rPr>
                            <w:t xml:space="preserve"> MAIL: </w:t>
                          </w:r>
                          <w:hyperlink r:id="rId2" w:history="1">
                            <w:r w:rsidRPr="00B93E80">
                              <w:rPr>
                                <w:rFonts w:ascii="Century Gothic" w:hAnsi="Century Gothic" w:cs="Proxy 1"/>
                                <w:sz w:val="14"/>
                                <w:szCs w:val="14"/>
                              </w:rPr>
                              <w:t>info@galparthenope.it</w:t>
                            </w:r>
                          </w:hyperlink>
                          <w:r w:rsidRPr="00B93E80">
                            <w:rPr>
                              <w:rFonts w:ascii="Century Gothic" w:hAnsi="Century Gothic" w:cs="Proxy 1"/>
                              <w:sz w:val="14"/>
                              <w:szCs w:val="14"/>
                            </w:rPr>
                            <w:t xml:space="preserve"> PEC: galparthenope@pec.it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872A80" id="_x0000_t202" coordsize="21600,21600" o:spt="202" path="m,l,21600r21600,l21600,xe">
              <v:stroke joinstyle="miter"/>
              <v:path gradientshapeok="t" o:connecttype="rect"/>
            </v:shapetype>
            <v:shape id="Text Box 14" o:spid="_x0000_s1026" type="#_x0000_t202" style="position:absolute;margin-left:-45.2pt;margin-top:3.2pt;width:612.75pt;height:53.8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" filled="f" stroked="f">
              <v:textbox>
                <w:txbxContent>
                  <w:p w14:paraId="6465E459" w14:textId="77777777" w:rsidR="00DA74FE" w:rsidRPr="00DA74FE" w:rsidRDefault="00DA74FE" w:rsidP="00DA74FE">
                    <w:pPr>
                      <w:pStyle w:val="Intestazione"/>
                      <w:pBdr>
                        <w:top w:val="single" w:sz="4" w:space="1" w:color="auto"/>
                      </w:pBdr>
                      <w:tabs>
                        <w:tab w:val="left" w:pos="1418"/>
                      </w:tabs>
                      <w:spacing w:before="60"/>
                      <w:jc w:val="center"/>
                      <w:rPr>
                        <w:rFonts w:ascii="Century Gothic" w:hAnsi="Century Gothic" w:cs="Proxy 1"/>
                        <w:b/>
                        <w:bCs/>
                        <w:sz w:val="4"/>
                        <w:szCs w:val="4"/>
                      </w:rPr>
                    </w:pPr>
                  </w:p>
                  <w:p w14:paraId="25311038" w14:textId="3E0CF0B1" w:rsidR="00E33661" w:rsidRPr="00DA74FE" w:rsidRDefault="00E33661" w:rsidP="00DA74FE">
                    <w:pPr>
                      <w:pStyle w:val="Intestazione"/>
                      <w:pBdr>
                        <w:top w:val="single" w:sz="4" w:space="1" w:color="auto"/>
                      </w:pBdr>
                      <w:tabs>
                        <w:tab w:val="left" w:pos="1418"/>
                      </w:tabs>
                      <w:spacing w:before="60"/>
                      <w:jc w:val="center"/>
                      <w:rPr>
                        <w:rFonts w:ascii="Century Gothic" w:hAnsi="Century Gothic" w:cs="Proxy 1"/>
                        <w:b/>
                        <w:bCs/>
                        <w:sz w:val="18"/>
                        <w:szCs w:val="18"/>
                      </w:rPr>
                    </w:pPr>
                    <w:r w:rsidRPr="00DA74FE">
                      <w:rPr>
                        <w:rFonts w:ascii="Century Gothic" w:hAnsi="Century Gothic" w:cs="Proxy 1"/>
                        <w:b/>
                        <w:bCs/>
                        <w:sz w:val="18"/>
                        <w:szCs w:val="18"/>
                      </w:rPr>
                      <w:t>GAL PARTHENOPE scarl</w:t>
                    </w:r>
                  </w:p>
                  <w:p w14:paraId="2399B001" w14:textId="77777777" w:rsidR="0041354F" w:rsidRDefault="0041354F" w:rsidP="0041354F">
                    <w:pPr>
                      <w:pStyle w:val="Intestazione"/>
                      <w:pBdr>
                        <w:top w:val="single" w:sz="4" w:space="1" w:color="auto"/>
                      </w:pBdr>
                      <w:tabs>
                        <w:tab w:val="left" w:pos="1418"/>
                      </w:tabs>
                      <w:jc w:val="center"/>
                      <w:rPr>
                        <w:rFonts w:ascii="Century Gothic" w:hAnsi="Century Gothic" w:cs="Proxy 1"/>
                        <w:sz w:val="14"/>
                        <w:szCs w:val="14"/>
                      </w:rPr>
                    </w:pPr>
                    <w:r w:rsidRPr="00C45D61">
                      <w:rPr>
                        <w:rFonts w:ascii="Century Gothic" w:hAnsi="Century Gothic" w:cs="Proxy 1"/>
                        <w:sz w:val="14"/>
                        <w:szCs w:val="14"/>
                      </w:rPr>
                      <w:t>Sede Legale: Centro Direzionale, Isola E7 - 80143 Napoli  Codice Fiscale/P. IVA: 08585681219</w:t>
                    </w:r>
                  </w:p>
                  <w:p w14:paraId="70614BC7" w14:textId="77777777" w:rsidR="00E33661" w:rsidRPr="00B93E80" w:rsidRDefault="00E33661" w:rsidP="00DA74FE">
                    <w:pPr>
                      <w:pStyle w:val="Intestazione"/>
                      <w:pBdr>
                        <w:top w:val="single" w:sz="4" w:space="1" w:color="auto"/>
                      </w:pBdr>
                      <w:tabs>
                        <w:tab w:val="left" w:pos="1418"/>
                      </w:tabs>
                      <w:jc w:val="center"/>
                      <w:rPr>
                        <w:rFonts w:ascii="Century Gothic" w:hAnsi="Century Gothic" w:cs="Proxy 1"/>
                        <w:sz w:val="18"/>
                        <w:szCs w:val="18"/>
                      </w:rPr>
                    </w:pPr>
                    <w:hyperlink r:id="rId3" w:history="1">
                      <w:r w:rsidRPr="00B93E80">
                        <w:rPr>
                          <w:rFonts w:ascii="Century Gothic" w:hAnsi="Century Gothic" w:cs="Proxy 1"/>
                          <w:sz w:val="14"/>
                          <w:szCs w:val="14"/>
                        </w:rPr>
                        <w:t>www.galparthenope.it</w:t>
                      </w:r>
                    </w:hyperlink>
                    <w:r w:rsidRPr="00B93E80">
                      <w:rPr>
                        <w:rFonts w:ascii="Century Gothic" w:hAnsi="Century Gothic" w:cs="Proxy 1"/>
                        <w:sz w:val="14"/>
                        <w:szCs w:val="14"/>
                      </w:rPr>
                      <w:t xml:space="preserve"> MAIL: </w:t>
                    </w:r>
                    <w:hyperlink r:id="rId4" w:history="1">
                      <w:r w:rsidRPr="00B93E80">
                        <w:rPr>
                          <w:rFonts w:ascii="Century Gothic" w:hAnsi="Century Gothic" w:cs="Proxy 1"/>
                          <w:sz w:val="14"/>
                          <w:szCs w:val="14"/>
                        </w:rPr>
                        <w:t>info@galparthenope.it</w:t>
                      </w:r>
                    </w:hyperlink>
                    <w:r w:rsidRPr="00B93E80">
                      <w:rPr>
                        <w:rFonts w:ascii="Century Gothic" w:hAnsi="Century Gothic" w:cs="Proxy 1"/>
                        <w:sz w:val="14"/>
                        <w:szCs w:val="14"/>
                      </w:rPr>
                      <w:t xml:space="preserve"> PEC: galparthenope@pec.it</w:t>
                    </w:r>
                  </w:p>
                </w:txbxContent>
              </v:textbox>
              <w10:wrap anchorx="margin"/>
            </v:shape>
          </w:pict>
        </mc:Fallback>
      </mc:AlternateContent>
    </w:r>
  </w:p>
  <w:p w14:paraId="6799041D" w14:textId="77777777" w:rsidR="00E33661" w:rsidRDefault="00E3366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C9743" w14:textId="77777777" w:rsidR="000716DF" w:rsidRDefault="000716DF" w:rsidP="00F22413">
      <w:pPr>
        <w:spacing w:after="0" w:line="240" w:lineRule="auto"/>
      </w:pPr>
      <w:r>
        <w:separator/>
      </w:r>
    </w:p>
  </w:footnote>
  <w:footnote w:type="continuationSeparator" w:id="0">
    <w:p w14:paraId="3E060697" w14:textId="77777777" w:rsidR="000716DF" w:rsidRDefault="000716DF" w:rsidP="00F22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F920" w14:textId="7F1AE426" w:rsidR="00E33661" w:rsidRPr="00AE7235" w:rsidRDefault="00E33661" w:rsidP="004D0383">
    <w:pPr>
      <w:pStyle w:val="Intestazione"/>
      <w:jc w:val="center"/>
      <w:rPr>
        <w:sz w:val="32"/>
      </w:rPr>
    </w:pPr>
  </w:p>
  <w:p w14:paraId="20CF197E" w14:textId="59CBA417" w:rsidR="00E33661" w:rsidRDefault="00DA74FE" w:rsidP="00725092">
    <w:pPr>
      <w:pStyle w:val="Intestazione"/>
      <w:ind w:left="5812"/>
      <w:jc w:val="right"/>
      <w:rPr>
        <w:rFonts w:ascii="Century Gothic" w:hAnsi="Century Gothic"/>
        <w:color w:val="1F497D"/>
        <w:sz w:val="20"/>
        <w:szCs w:val="20"/>
      </w:rPr>
    </w:pPr>
    <w:r>
      <w:rPr>
        <w:noProof/>
        <w:sz w:val="32"/>
        <w:lang w:eastAsia="it-IT"/>
      </w:rPr>
      <w:drawing>
        <wp:anchor distT="0" distB="0" distL="114300" distR="114300" simplePos="0" relativeHeight="251675648" behindDoc="1" locked="0" layoutInCell="1" allowOverlap="1" wp14:anchorId="7ED613BC" wp14:editId="0BB89E0C">
          <wp:simplePos x="0" y="0"/>
          <wp:positionH relativeFrom="column">
            <wp:posOffset>-202565</wp:posOffset>
          </wp:positionH>
          <wp:positionV relativeFrom="paragraph">
            <wp:posOffset>71755</wp:posOffset>
          </wp:positionV>
          <wp:extent cx="2094865" cy="523875"/>
          <wp:effectExtent l="0" t="0" r="635" b="9525"/>
          <wp:wrapTight wrapText="bothSides">
            <wp:wrapPolygon edited="0">
              <wp:start x="0" y="0"/>
              <wp:lineTo x="0" y="21207"/>
              <wp:lineTo x="21410" y="21207"/>
              <wp:lineTo x="21410" y="0"/>
              <wp:lineTo x="0" y="0"/>
            </wp:wrapPolygon>
          </wp:wrapTight>
          <wp:docPr id="199216813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4865" cy="523875"/>
                  </a:xfrm>
                  <a:prstGeom prst="rect">
                    <a:avLst/>
                  </a:prstGeom>
                  <a:noFill/>
                </pic:spPr>
              </pic:pic>
            </a:graphicData>
          </a:graphic>
          <wp14:sizeRelH relativeFrom="page">
            <wp14:pctWidth>0</wp14:pctWidth>
          </wp14:sizeRelH>
          <wp14:sizeRelV relativeFrom="page">
            <wp14:pctHeight>0</wp14:pctHeight>
          </wp14:sizeRelV>
        </wp:anchor>
      </w:drawing>
    </w:r>
  </w:p>
  <w:p w14:paraId="2C2ED1B7" w14:textId="31FF17A8" w:rsidR="003D02A5" w:rsidRDefault="00E33661" w:rsidP="003D02A5">
    <w:pPr>
      <w:ind w:left="5672" w:firstLine="709"/>
      <w:jc w:val="right"/>
      <w:rPr>
        <w:rFonts w:ascii="Century Gothic" w:hAnsi="Century Gothic" w:cs="Proxy 1"/>
        <w:sz w:val="20"/>
        <w:szCs w:val="18"/>
      </w:rPr>
    </w:pPr>
    <w:r w:rsidRPr="00B93E80">
      <w:rPr>
        <w:rFonts w:ascii="Century Gothic" w:hAnsi="Century Gothic" w:cs="Proxy 1"/>
        <w:sz w:val="20"/>
        <w:szCs w:val="18"/>
      </w:rPr>
      <w:t xml:space="preserve">Pag. </w:t>
    </w:r>
    <w:r w:rsidRPr="00B93E80">
      <w:rPr>
        <w:rFonts w:ascii="Century Gothic" w:hAnsi="Century Gothic" w:cs="Proxy 1"/>
        <w:sz w:val="20"/>
        <w:szCs w:val="18"/>
      </w:rPr>
      <w:fldChar w:fldCharType="begin"/>
    </w:r>
    <w:r w:rsidRPr="00B93E80">
      <w:rPr>
        <w:rFonts w:ascii="Century Gothic" w:hAnsi="Century Gothic" w:cs="Proxy 1"/>
        <w:sz w:val="20"/>
        <w:szCs w:val="18"/>
      </w:rPr>
      <w:instrText xml:space="preserve"> PAGE    \* MERGEFORMAT </w:instrText>
    </w:r>
    <w:r w:rsidRPr="00B93E80">
      <w:rPr>
        <w:rFonts w:ascii="Century Gothic" w:hAnsi="Century Gothic" w:cs="Proxy 1"/>
        <w:sz w:val="20"/>
        <w:szCs w:val="18"/>
      </w:rPr>
      <w:fldChar w:fldCharType="separate"/>
    </w:r>
    <w:r w:rsidR="00680D59" w:rsidRPr="00B93E80">
      <w:rPr>
        <w:rFonts w:ascii="Century Gothic" w:hAnsi="Century Gothic" w:cs="Proxy 1"/>
        <w:noProof/>
        <w:sz w:val="20"/>
      </w:rPr>
      <w:t>2</w:t>
    </w:r>
    <w:r w:rsidRPr="00B93E80">
      <w:rPr>
        <w:rFonts w:ascii="Century Gothic" w:hAnsi="Century Gothic" w:cs="Proxy 1"/>
        <w:sz w:val="20"/>
        <w:szCs w:val="18"/>
      </w:rPr>
      <w:fldChar w:fldCharType="end"/>
    </w:r>
    <w:r w:rsidRPr="00B93E80">
      <w:rPr>
        <w:rFonts w:ascii="Century Gothic" w:hAnsi="Century Gothic" w:cs="Proxy 1"/>
        <w:sz w:val="20"/>
        <w:szCs w:val="18"/>
      </w:rPr>
      <w:t>/</w:t>
    </w:r>
    <w:r w:rsidR="00F72D5E">
      <w:rPr>
        <w:rFonts w:ascii="Century Gothic" w:hAnsi="Century Gothic" w:cs="Proxy 1"/>
        <w:sz w:val="20"/>
        <w:szCs w:val="18"/>
      </w:rPr>
      <w:t>1</w:t>
    </w:r>
    <w:r w:rsidR="00F734A8">
      <w:rPr>
        <w:rFonts w:ascii="Century Gothic" w:hAnsi="Century Gothic" w:cs="Proxy 1"/>
        <w:sz w:val="20"/>
        <w:szCs w:val="18"/>
      </w:rPr>
      <w:t>2</w:t>
    </w:r>
  </w:p>
  <w:p w14:paraId="1AA9E9EB" w14:textId="77777777" w:rsidR="00601A90" w:rsidRPr="002D6BCF" w:rsidRDefault="00601A90" w:rsidP="00601A90">
    <w:pPr>
      <w:spacing w:after="0"/>
      <w:jc w:val="right"/>
      <w:rPr>
        <w:rFonts w:ascii="Century Gothic" w:hAnsi="Century Gothic"/>
        <w:bCs/>
        <w:sz w:val="18"/>
        <w:szCs w:val="18"/>
      </w:rPr>
    </w:pPr>
    <w:r w:rsidRPr="002D6BCF">
      <w:rPr>
        <w:rFonts w:ascii="Century Gothic" w:hAnsi="Century Gothic"/>
        <w:bCs/>
        <w:sz w:val="18"/>
        <w:szCs w:val="18"/>
      </w:rPr>
      <w:t xml:space="preserve">CAPITOLATO D’APPALTO </w:t>
    </w:r>
  </w:p>
  <w:p w14:paraId="2822603F" w14:textId="3D86895A" w:rsidR="003D02A5" w:rsidRPr="002D6BCF" w:rsidRDefault="00BE3A80" w:rsidP="00E92138">
    <w:pPr>
      <w:pBdr>
        <w:bottom w:val="single" w:sz="4" w:space="1" w:color="auto"/>
      </w:pBdr>
      <w:spacing w:after="0"/>
      <w:jc w:val="right"/>
      <w:rPr>
        <w:rFonts w:ascii="Century Gothic" w:hAnsi="Century Gothic"/>
        <w:bCs/>
        <w:sz w:val="16"/>
        <w:szCs w:val="16"/>
      </w:rPr>
    </w:pPr>
    <w:r w:rsidRPr="00BE3A80">
      <w:rPr>
        <w:rFonts w:ascii="Century Gothic" w:hAnsi="Century Gothic"/>
        <w:bCs/>
        <w:sz w:val="16"/>
        <w:szCs w:val="16"/>
      </w:rPr>
      <w:t>Servizio di promozione e marketing territoriale per l’area del GAL Parthenope</w:t>
    </w:r>
  </w:p>
  <w:p w14:paraId="6D6693C4" w14:textId="77777777" w:rsidR="00E92138" w:rsidRPr="00E92138" w:rsidRDefault="00E92138" w:rsidP="00E92138">
    <w:pPr>
      <w:pBdr>
        <w:bottom w:val="single" w:sz="4" w:space="1" w:color="auto"/>
      </w:pBdr>
      <w:spacing w:after="0"/>
      <w:jc w:val="right"/>
      <w:rPr>
        <w:rFonts w:ascii="Century Gothic" w:hAnsi="Century Gothic"/>
        <w:bCs/>
        <w:sz w:val="8"/>
        <w:szCs w:val="8"/>
      </w:rPr>
    </w:pPr>
  </w:p>
  <w:p w14:paraId="4EFBF4D5" w14:textId="77777777" w:rsidR="003D02A5" w:rsidRPr="003D02A5" w:rsidRDefault="003D02A5" w:rsidP="003D02A5">
    <w:pPr>
      <w:ind w:left="5672" w:firstLine="709"/>
      <w:jc w:val="right"/>
      <w:rPr>
        <w:rFonts w:ascii="Century Gothic" w:hAnsi="Century Gothic" w:cs="Proxy 1"/>
        <w:sz w:val="20"/>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85C3" w14:textId="3479207F" w:rsidR="00E33661" w:rsidRPr="00AE7235" w:rsidRDefault="00DA74FE" w:rsidP="00AE7235">
    <w:pPr>
      <w:pStyle w:val="Intestazione"/>
      <w:jc w:val="right"/>
      <w:rPr>
        <w:sz w:val="32"/>
      </w:rPr>
    </w:pPr>
    <w:r>
      <w:rPr>
        <w:noProof/>
        <w:sz w:val="32"/>
        <w:lang w:eastAsia="it-IT"/>
      </w:rPr>
      <w:drawing>
        <wp:anchor distT="0" distB="0" distL="114300" distR="114300" simplePos="0" relativeHeight="251674624" behindDoc="1" locked="0" layoutInCell="1" allowOverlap="1" wp14:anchorId="7ED613BC" wp14:editId="78189FEA">
          <wp:simplePos x="0" y="0"/>
          <wp:positionH relativeFrom="column">
            <wp:posOffset>3086100</wp:posOffset>
          </wp:positionH>
          <wp:positionV relativeFrom="paragraph">
            <wp:posOffset>114300</wp:posOffset>
          </wp:positionV>
          <wp:extent cx="3809365" cy="952500"/>
          <wp:effectExtent l="0" t="0" r="635" b="0"/>
          <wp:wrapTight wrapText="bothSides">
            <wp:wrapPolygon edited="0">
              <wp:start x="0" y="0"/>
              <wp:lineTo x="0" y="21168"/>
              <wp:lineTo x="21496" y="21168"/>
              <wp:lineTo x="21496" y="0"/>
              <wp:lineTo x="0" y="0"/>
            </wp:wrapPolygon>
          </wp:wrapTight>
          <wp:docPr id="20483771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9365" cy="9525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b/>
        <w:bCs/>
        <w:sz w:val="24"/>
        <w:szCs w:val="20"/>
      </w:rPr>
    </w:lvl>
  </w:abstractNum>
  <w:abstractNum w:abstractNumId="1" w15:restartNumberingAfterBreak="0">
    <w:nsid w:val="0A27204C"/>
    <w:multiLevelType w:val="hybridMultilevel"/>
    <w:tmpl w:val="83ACDEF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6A5DF0"/>
    <w:multiLevelType w:val="multilevel"/>
    <w:tmpl w:val="3F0E8AE2"/>
    <w:lvl w:ilvl="0">
      <w:start w:val="1"/>
      <w:numFmt w:val="decimal"/>
      <w:lvlText w:val="%1."/>
      <w:lvlJc w:val="left"/>
      <w:pPr>
        <w:ind w:left="1920" w:hanging="360"/>
      </w:pPr>
      <w:rPr>
        <w:rFonts w:ascii="Titillium" w:hAnsi="Titillium" w:hint="default"/>
        <w:b/>
        <w:i w:val="0"/>
        <w:sz w:val="28"/>
        <w:szCs w:val="32"/>
      </w:rPr>
    </w:lvl>
    <w:lvl w:ilvl="1">
      <w:start w:val="1"/>
      <w:numFmt w:val="decimal"/>
      <w:lvlText w:val="%1.%2"/>
      <w:lvlJc w:val="left"/>
      <w:pPr>
        <w:ind w:left="6249" w:hanging="720"/>
      </w:pPr>
      <w:rPr>
        <w:rFonts w:ascii="Titillium" w:hAnsi="Titillium" w:hint="default"/>
        <w:sz w:val="18"/>
        <w:szCs w:val="18"/>
        <w:lang w:val="it-IT"/>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5C44010"/>
    <w:multiLevelType w:val="multilevel"/>
    <w:tmpl w:val="EBD04A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47E13"/>
    <w:multiLevelType w:val="multilevel"/>
    <w:tmpl w:val="C4FC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293F11"/>
    <w:multiLevelType w:val="multilevel"/>
    <w:tmpl w:val="820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F62F9"/>
    <w:multiLevelType w:val="multilevel"/>
    <w:tmpl w:val="8F96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D41046"/>
    <w:multiLevelType w:val="multilevel"/>
    <w:tmpl w:val="1D247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0B2BC0"/>
    <w:multiLevelType w:val="multilevel"/>
    <w:tmpl w:val="233ADF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54682C"/>
    <w:multiLevelType w:val="multilevel"/>
    <w:tmpl w:val="4A40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985BA9"/>
    <w:multiLevelType w:val="multilevel"/>
    <w:tmpl w:val="438E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0547F3"/>
    <w:multiLevelType w:val="multilevel"/>
    <w:tmpl w:val="0D2CA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CE4C08"/>
    <w:multiLevelType w:val="hybridMultilevel"/>
    <w:tmpl w:val="FC1452D6"/>
    <w:lvl w:ilvl="0" w:tplc="0410000F">
      <w:start w:val="1"/>
      <w:numFmt w:val="decimal"/>
      <w:lvlText w:val="%1."/>
      <w:lvlJc w:val="left"/>
      <w:pPr>
        <w:ind w:left="720" w:hanging="360"/>
      </w:pPr>
    </w:lvl>
    <w:lvl w:ilvl="1" w:tplc="4E2E98CC">
      <w:start w:val="1"/>
      <w:numFmt w:val="bullet"/>
      <w:lvlText w:val="→"/>
      <w:lvlJc w:val="left"/>
      <w:pPr>
        <w:ind w:left="1440" w:hanging="360"/>
      </w:pPr>
      <w:rPr>
        <w:rFonts w:ascii="Courier New" w:hAnsi="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2EA39B8"/>
    <w:multiLevelType w:val="multilevel"/>
    <w:tmpl w:val="1036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963004">
    <w:abstractNumId w:val="2"/>
  </w:num>
  <w:num w:numId="2" w16cid:durableId="24716179">
    <w:abstractNumId w:val="13"/>
  </w:num>
  <w:num w:numId="3" w16cid:durableId="1667590746">
    <w:abstractNumId w:val="11"/>
  </w:num>
  <w:num w:numId="4" w16cid:durableId="372775970">
    <w:abstractNumId w:val="12"/>
  </w:num>
  <w:num w:numId="5" w16cid:durableId="9454750">
    <w:abstractNumId w:val="7"/>
  </w:num>
  <w:num w:numId="6" w16cid:durableId="1427194266">
    <w:abstractNumId w:val="3"/>
  </w:num>
  <w:num w:numId="7" w16cid:durableId="1068109281">
    <w:abstractNumId w:val="8"/>
  </w:num>
  <w:num w:numId="8" w16cid:durableId="1971351139">
    <w:abstractNumId w:val="6"/>
  </w:num>
  <w:num w:numId="9" w16cid:durableId="2040086172">
    <w:abstractNumId w:val="9"/>
  </w:num>
  <w:num w:numId="10" w16cid:durableId="320163384">
    <w:abstractNumId w:val="5"/>
  </w:num>
  <w:num w:numId="11" w16cid:durableId="87583003">
    <w:abstractNumId w:val="1"/>
  </w:num>
  <w:num w:numId="12" w16cid:durableId="678892613">
    <w:abstractNumId w:val="4"/>
  </w:num>
  <w:num w:numId="13" w16cid:durableId="211034702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efaultTabStop w:val="709"/>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413"/>
    <w:rsid w:val="000011F1"/>
    <w:rsid w:val="0000154B"/>
    <w:rsid w:val="000023FE"/>
    <w:rsid w:val="00002538"/>
    <w:rsid w:val="000027C7"/>
    <w:rsid w:val="0000436F"/>
    <w:rsid w:val="00007654"/>
    <w:rsid w:val="00011081"/>
    <w:rsid w:val="00011392"/>
    <w:rsid w:val="00011B56"/>
    <w:rsid w:val="00013D32"/>
    <w:rsid w:val="00020686"/>
    <w:rsid w:val="00022781"/>
    <w:rsid w:val="00024CDB"/>
    <w:rsid w:val="0002559B"/>
    <w:rsid w:val="000258E3"/>
    <w:rsid w:val="00027D0A"/>
    <w:rsid w:val="00030C0A"/>
    <w:rsid w:val="00033037"/>
    <w:rsid w:val="000330B0"/>
    <w:rsid w:val="000347C7"/>
    <w:rsid w:val="000406B9"/>
    <w:rsid w:val="00040CC4"/>
    <w:rsid w:val="00041705"/>
    <w:rsid w:val="000427BE"/>
    <w:rsid w:val="00045026"/>
    <w:rsid w:val="0004653D"/>
    <w:rsid w:val="00050655"/>
    <w:rsid w:val="00050AB4"/>
    <w:rsid w:val="0005142D"/>
    <w:rsid w:val="000520D6"/>
    <w:rsid w:val="00054F47"/>
    <w:rsid w:val="000554C9"/>
    <w:rsid w:val="00056D4F"/>
    <w:rsid w:val="0005735C"/>
    <w:rsid w:val="00061C0A"/>
    <w:rsid w:val="000627C0"/>
    <w:rsid w:val="00062DD6"/>
    <w:rsid w:val="0006345B"/>
    <w:rsid w:val="000636A5"/>
    <w:rsid w:val="00063A01"/>
    <w:rsid w:val="00063A53"/>
    <w:rsid w:val="00065053"/>
    <w:rsid w:val="000654C1"/>
    <w:rsid w:val="00066C99"/>
    <w:rsid w:val="00066ECE"/>
    <w:rsid w:val="00066F30"/>
    <w:rsid w:val="000716DF"/>
    <w:rsid w:val="00073AF4"/>
    <w:rsid w:val="00075E08"/>
    <w:rsid w:val="00081289"/>
    <w:rsid w:val="000817A5"/>
    <w:rsid w:val="00082936"/>
    <w:rsid w:val="00083207"/>
    <w:rsid w:val="00083BB2"/>
    <w:rsid w:val="00085B55"/>
    <w:rsid w:val="00087AF2"/>
    <w:rsid w:val="00087F3B"/>
    <w:rsid w:val="000902BD"/>
    <w:rsid w:val="00091603"/>
    <w:rsid w:val="00092869"/>
    <w:rsid w:val="00093D5E"/>
    <w:rsid w:val="00094B00"/>
    <w:rsid w:val="000953EB"/>
    <w:rsid w:val="000A09CF"/>
    <w:rsid w:val="000A0C5E"/>
    <w:rsid w:val="000A1252"/>
    <w:rsid w:val="000A2534"/>
    <w:rsid w:val="000A327B"/>
    <w:rsid w:val="000A3523"/>
    <w:rsid w:val="000A426E"/>
    <w:rsid w:val="000A4CCC"/>
    <w:rsid w:val="000B07BC"/>
    <w:rsid w:val="000B1B91"/>
    <w:rsid w:val="000B221F"/>
    <w:rsid w:val="000B2DF0"/>
    <w:rsid w:val="000C02A6"/>
    <w:rsid w:val="000C0652"/>
    <w:rsid w:val="000C4097"/>
    <w:rsid w:val="000C7F91"/>
    <w:rsid w:val="000D0F2D"/>
    <w:rsid w:val="000D14A7"/>
    <w:rsid w:val="000D16A0"/>
    <w:rsid w:val="000D449C"/>
    <w:rsid w:val="000D6942"/>
    <w:rsid w:val="000E03ED"/>
    <w:rsid w:val="000E0A3A"/>
    <w:rsid w:val="000E0D35"/>
    <w:rsid w:val="000E3949"/>
    <w:rsid w:val="000E5DD3"/>
    <w:rsid w:val="000E69D9"/>
    <w:rsid w:val="000E6BE3"/>
    <w:rsid w:val="000F0603"/>
    <w:rsid w:val="000F096B"/>
    <w:rsid w:val="000F0B64"/>
    <w:rsid w:val="000F2D07"/>
    <w:rsid w:val="000F5CBD"/>
    <w:rsid w:val="000F6293"/>
    <w:rsid w:val="000F69EB"/>
    <w:rsid w:val="000F7D1D"/>
    <w:rsid w:val="00100890"/>
    <w:rsid w:val="001014C7"/>
    <w:rsid w:val="00101C08"/>
    <w:rsid w:val="00101E7F"/>
    <w:rsid w:val="00105635"/>
    <w:rsid w:val="00106FF0"/>
    <w:rsid w:val="001076BD"/>
    <w:rsid w:val="0010794D"/>
    <w:rsid w:val="00111649"/>
    <w:rsid w:val="001129D6"/>
    <w:rsid w:val="00114758"/>
    <w:rsid w:val="00120F7B"/>
    <w:rsid w:val="00123492"/>
    <w:rsid w:val="00124ED2"/>
    <w:rsid w:val="001268F2"/>
    <w:rsid w:val="00130774"/>
    <w:rsid w:val="00132D76"/>
    <w:rsid w:val="001361B9"/>
    <w:rsid w:val="0013709F"/>
    <w:rsid w:val="00141F8D"/>
    <w:rsid w:val="001431A1"/>
    <w:rsid w:val="00143801"/>
    <w:rsid w:val="001462EC"/>
    <w:rsid w:val="0015057A"/>
    <w:rsid w:val="001509E2"/>
    <w:rsid w:val="001524C7"/>
    <w:rsid w:val="00152933"/>
    <w:rsid w:val="0015359C"/>
    <w:rsid w:val="00153AB0"/>
    <w:rsid w:val="00154679"/>
    <w:rsid w:val="00157B2D"/>
    <w:rsid w:val="00157E35"/>
    <w:rsid w:val="00161089"/>
    <w:rsid w:val="00162307"/>
    <w:rsid w:val="00162849"/>
    <w:rsid w:val="00163158"/>
    <w:rsid w:val="0016552C"/>
    <w:rsid w:val="00165765"/>
    <w:rsid w:val="0017038C"/>
    <w:rsid w:val="00170804"/>
    <w:rsid w:val="001708DA"/>
    <w:rsid w:val="001712EA"/>
    <w:rsid w:val="001724F0"/>
    <w:rsid w:val="00173163"/>
    <w:rsid w:val="00173BE7"/>
    <w:rsid w:val="001742F7"/>
    <w:rsid w:val="00176252"/>
    <w:rsid w:val="00176962"/>
    <w:rsid w:val="00177F4E"/>
    <w:rsid w:val="00180C4B"/>
    <w:rsid w:val="001825FE"/>
    <w:rsid w:val="001838EC"/>
    <w:rsid w:val="00184C11"/>
    <w:rsid w:val="0018525B"/>
    <w:rsid w:val="001870E0"/>
    <w:rsid w:val="00190073"/>
    <w:rsid w:val="00192A73"/>
    <w:rsid w:val="00194E8A"/>
    <w:rsid w:val="00196784"/>
    <w:rsid w:val="001967DD"/>
    <w:rsid w:val="001A1C5D"/>
    <w:rsid w:val="001A66D5"/>
    <w:rsid w:val="001A74B7"/>
    <w:rsid w:val="001A7D54"/>
    <w:rsid w:val="001B04EC"/>
    <w:rsid w:val="001B0861"/>
    <w:rsid w:val="001B1628"/>
    <w:rsid w:val="001B1C35"/>
    <w:rsid w:val="001B2480"/>
    <w:rsid w:val="001B4BF1"/>
    <w:rsid w:val="001B5C43"/>
    <w:rsid w:val="001B6088"/>
    <w:rsid w:val="001B61BC"/>
    <w:rsid w:val="001B7718"/>
    <w:rsid w:val="001C008D"/>
    <w:rsid w:val="001C0686"/>
    <w:rsid w:val="001C3E11"/>
    <w:rsid w:val="001C4EC0"/>
    <w:rsid w:val="001C54F2"/>
    <w:rsid w:val="001D05C4"/>
    <w:rsid w:val="001D4240"/>
    <w:rsid w:val="001D4530"/>
    <w:rsid w:val="001D7C1D"/>
    <w:rsid w:val="001E2A5E"/>
    <w:rsid w:val="001E4DF8"/>
    <w:rsid w:val="001E5784"/>
    <w:rsid w:val="001E7332"/>
    <w:rsid w:val="001F108D"/>
    <w:rsid w:val="001F2B26"/>
    <w:rsid w:val="001F5B7B"/>
    <w:rsid w:val="001F652D"/>
    <w:rsid w:val="001F7DA1"/>
    <w:rsid w:val="00201C1F"/>
    <w:rsid w:val="00201D2C"/>
    <w:rsid w:val="0020324D"/>
    <w:rsid w:val="00203968"/>
    <w:rsid w:val="0021007B"/>
    <w:rsid w:val="00212358"/>
    <w:rsid w:val="00212F1C"/>
    <w:rsid w:val="00214D8B"/>
    <w:rsid w:val="00215A41"/>
    <w:rsid w:val="00215CD0"/>
    <w:rsid w:val="00216D8E"/>
    <w:rsid w:val="00217308"/>
    <w:rsid w:val="002202C7"/>
    <w:rsid w:val="0022055D"/>
    <w:rsid w:val="0022089C"/>
    <w:rsid w:val="002212C0"/>
    <w:rsid w:val="00223308"/>
    <w:rsid w:val="00224B78"/>
    <w:rsid w:val="0022580D"/>
    <w:rsid w:val="00230D90"/>
    <w:rsid w:val="0023176A"/>
    <w:rsid w:val="0023650A"/>
    <w:rsid w:val="00240D44"/>
    <w:rsid w:val="00240F19"/>
    <w:rsid w:val="00240F34"/>
    <w:rsid w:val="002421D0"/>
    <w:rsid w:val="00243BB5"/>
    <w:rsid w:val="00244399"/>
    <w:rsid w:val="0024509E"/>
    <w:rsid w:val="00250238"/>
    <w:rsid w:val="0025178A"/>
    <w:rsid w:val="00252CCB"/>
    <w:rsid w:val="00253335"/>
    <w:rsid w:val="00260CE4"/>
    <w:rsid w:val="00262F40"/>
    <w:rsid w:val="002658E4"/>
    <w:rsid w:val="00266ACC"/>
    <w:rsid w:val="00266EA4"/>
    <w:rsid w:val="0027015E"/>
    <w:rsid w:val="00270629"/>
    <w:rsid w:val="00270E73"/>
    <w:rsid w:val="00271617"/>
    <w:rsid w:val="00274069"/>
    <w:rsid w:val="00274CFA"/>
    <w:rsid w:val="00275598"/>
    <w:rsid w:val="00275CFA"/>
    <w:rsid w:val="00277367"/>
    <w:rsid w:val="00285CF9"/>
    <w:rsid w:val="00285E52"/>
    <w:rsid w:val="0028607E"/>
    <w:rsid w:val="00286378"/>
    <w:rsid w:val="00287E54"/>
    <w:rsid w:val="002906E2"/>
    <w:rsid w:val="002909C5"/>
    <w:rsid w:val="002914BE"/>
    <w:rsid w:val="00291BCB"/>
    <w:rsid w:val="002A013B"/>
    <w:rsid w:val="002A16F7"/>
    <w:rsid w:val="002A28BC"/>
    <w:rsid w:val="002A30AF"/>
    <w:rsid w:val="002A34D3"/>
    <w:rsid w:val="002A4F4F"/>
    <w:rsid w:val="002A54BB"/>
    <w:rsid w:val="002A5731"/>
    <w:rsid w:val="002A6062"/>
    <w:rsid w:val="002A684E"/>
    <w:rsid w:val="002A7327"/>
    <w:rsid w:val="002B19E1"/>
    <w:rsid w:val="002B260C"/>
    <w:rsid w:val="002B2F6F"/>
    <w:rsid w:val="002B3168"/>
    <w:rsid w:val="002B62F6"/>
    <w:rsid w:val="002B7986"/>
    <w:rsid w:val="002B7A8A"/>
    <w:rsid w:val="002C0CD8"/>
    <w:rsid w:val="002C399E"/>
    <w:rsid w:val="002C615F"/>
    <w:rsid w:val="002C7FC7"/>
    <w:rsid w:val="002D1FFD"/>
    <w:rsid w:val="002D23F2"/>
    <w:rsid w:val="002D4B37"/>
    <w:rsid w:val="002D6BCF"/>
    <w:rsid w:val="002E00B3"/>
    <w:rsid w:val="002E35F6"/>
    <w:rsid w:val="002E45A3"/>
    <w:rsid w:val="002E6564"/>
    <w:rsid w:val="002E70A3"/>
    <w:rsid w:val="002F0A79"/>
    <w:rsid w:val="002F1BBB"/>
    <w:rsid w:val="002F618E"/>
    <w:rsid w:val="00300799"/>
    <w:rsid w:val="0030521C"/>
    <w:rsid w:val="00306140"/>
    <w:rsid w:val="00306856"/>
    <w:rsid w:val="00310D8F"/>
    <w:rsid w:val="00310E2B"/>
    <w:rsid w:val="00311E4A"/>
    <w:rsid w:val="0031309D"/>
    <w:rsid w:val="00313DE0"/>
    <w:rsid w:val="0031439B"/>
    <w:rsid w:val="0031619A"/>
    <w:rsid w:val="00322496"/>
    <w:rsid w:val="00322900"/>
    <w:rsid w:val="00327296"/>
    <w:rsid w:val="00327DC0"/>
    <w:rsid w:val="0033021B"/>
    <w:rsid w:val="003329BC"/>
    <w:rsid w:val="0033358C"/>
    <w:rsid w:val="00333E31"/>
    <w:rsid w:val="00334101"/>
    <w:rsid w:val="0033770A"/>
    <w:rsid w:val="00341EAE"/>
    <w:rsid w:val="003421BF"/>
    <w:rsid w:val="0034284B"/>
    <w:rsid w:val="00344C52"/>
    <w:rsid w:val="00347BD2"/>
    <w:rsid w:val="00347D6F"/>
    <w:rsid w:val="00350797"/>
    <w:rsid w:val="00352ECE"/>
    <w:rsid w:val="00353B87"/>
    <w:rsid w:val="00354C0C"/>
    <w:rsid w:val="00355BED"/>
    <w:rsid w:val="003576F0"/>
    <w:rsid w:val="003576F7"/>
    <w:rsid w:val="00357DB4"/>
    <w:rsid w:val="00360558"/>
    <w:rsid w:val="00360F4C"/>
    <w:rsid w:val="00363C82"/>
    <w:rsid w:val="00366EEE"/>
    <w:rsid w:val="003679FC"/>
    <w:rsid w:val="00367D40"/>
    <w:rsid w:val="003703F0"/>
    <w:rsid w:val="00370E23"/>
    <w:rsid w:val="0037404A"/>
    <w:rsid w:val="0037450B"/>
    <w:rsid w:val="0038073C"/>
    <w:rsid w:val="0038142E"/>
    <w:rsid w:val="00382D6C"/>
    <w:rsid w:val="003847EB"/>
    <w:rsid w:val="003872EF"/>
    <w:rsid w:val="00387B72"/>
    <w:rsid w:val="0039077A"/>
    <w:rsid w:val="0039085D"/>
    <w:rsid w:val="00391EFC"/>
    <w:rsid w:val="003931FB"/>
    <w:rsid w:val="00393367"/>
    <w:rsid w:val="00393580"/>
    <w:rsid w:val="003944FF"/>
    <w:rsid w:val="003953CD"/>
    <w:rsid w:val="00396A62"/>
    <w:rsid w:val="00396F9E"/>
    <w:rsid w:val="003976B9"/>
    <w:rsid w:val="003A1237"/>
    <w:rsid w:val="003A5A16"/>
    <w:rsid w:val="003A60E3"/>
    <w:rsid w:val="003A767F"/>
    <w:rsid w:val="003B0623"/>
    <w:rsid w:val="003B1D75"/>
    <w:rsid w:val="003B3744"/>
    <w:rsid w:val="003B70A9"/>
    <w:rsid w:val="003B7E8F"/>
    <w:rsid w:val="003C0103"/>
    <w:rsid w:val="003C0469"/>
    <w:rsid w:val="003C139B"/>
    <w:rsid w:val="003C2EB6"/>
    <w:rsid w:val="003C6B22"/>
    <w:rsid w:val="003C7290"/>
    <w:rsid w:val="003C78CC"/>
    <w:rsid w:val="003D02A5"/>
    <w:rsid w:val="003D04DB"/>
    <w:rsid w:val="003D2008"/>
    <w:rsid w:val="003D280C"/>
    <w:rsid w:val="003D4938"/>
    <w:rsid w:val="003D4ABD"/>
    <w:rsid w:val="003D5233"/>
    <w:rsid w:val="003D7C03"/>
    <w:rsid w:val="003E0055"/>
    <w:rsid w:val="003E0075"/>
    <w:rsid w:val="003E0516"/>
    <w:rsid w:val="003E394A"/>
    <w:rsid w:val="003E39DB"/>
    <w:rsid w:val="003E5F6B"/>
    <w:rsid w:val="003E6C7E"/>
    <w:rsid w:val="003E72D2"/>
    <w:rsid w:val="003E7820"/>
    <w:rsid w:val="003E7B19"/>
    <w:rsid w:val="003F006F"/>
    <w:rsid w:val="003F16D9"/>
    <w:rsid w:val="003F2618"/>
    <w:rsid w:val="003F3001"/>
    <w:rsid w:val="003F31FB"/>
    <w:rsid w:val="003F44FC"/>
    <w:rsid w:val="003F6181"/>
    <w:rsid w:val="003F61CB"/>
    <w:rsid w:val="003F6B6F"/>
    <w:rsid w:val="003F74DC"/>
    <w:rsid w:val="003F7581"/>
    <w:rsid w:val="003F7855"/>
    <w:rsid w:val="004013F0"/>
    <w:rsid w:val="0040417A"/>
    <w:rsid w:val="0040703B"/>
    <w:rsid w:val="00407665"/>
    <w:rsid w:val="00410637"/>
    <w:rsid w:val="00411584"/>
    <w:rsid w:val="0041354F"/>
    <w:rsid w:val="00414BE2"/>
    <w:rsid w:val="00415765"/>
    <w:rsid w:val="0041633E"/>
    <w:rsid w:val="00416660"/>
    <w:rsid w:val="00416CC6"/>
    <w:rsid w:val="0042257D"/>
    <w:rsid w:val="0042331E"/>
    <w:rsid w:val="004233A7"/>
    <w:rsid w:val="004240E7"/>
    <w:rsid w:val="00426572"/>
    <w:rsid w:val="00426C74"/>
    <w:rsid w:val="00432253"/>
    <w:rsid w:val="004356E7"/>
    <w:rsid w:val="00435BED"/>
    <w:rsid w:val="004402D0"/>
    <w:rsid w:val="00441550"/>
    <w:rsid w:val="00444789"/>
    <w:rsid w:val="00444796"/>
    <w:rsid w:val="0045031A"/>
    <w:rsid w:val="004540A0"/>
    <w:rsid w:val="00456A88"/>
    <w:rsid w:val="004579F7"/>
    <w:rsid w:val="004606B8"/>
    <w:rsid w:val="0046099C"/>
    <w:rsid w:val="00462D68"/>
    <w:rsid w:val="00463954"/>
    <w:rsid w:val="00464C03"/>
    <w:rsid w:val="004673AC"/>
    <w:rsid w:val="00471208"/>
    <w:rsid w:val="0047149E"/>
    <w:rsid w:val="00472BA9"/>
    <w:rsid w:val="00473008"/>
    <w:rsid w:val="0047368B"/>
    <w:rsid w:val="00476937"/>
    <w:rsid w:val="0047699A"/>
    <w:rsid w:val="00477D07"/>
    <w:rsid w:val="004813C2"/>
    <w:rsid w:val="00483005"/>
    <w:rsid w:val="00483407"/>
    <w:rsid w:val="0048368C"/>
    <w:rsid w:val="00485374"/>
    <w:rsid w:val="00486C0E"/>
    <w:rsid w:val="0048759C"/>
    <w:rsid w:val="00493A65"/>
    <w:rsid w:val="0049695E"/>
    <w:rsid w:val="004A2E1E"/>
    <w:rsid w:val="004A340C"/>
    <w:rsid w:val="004A6F64"/>
    <w:rsid w:val="004B2FD5"/>
    <w:rsid w:val="004B316E"/>
    <w:rsid w:val="004B4930"/>
    <w:rsid w:val="004B6B9C"/>
    <w:rsid w:val="004C0866"/>
    <w:rsid w:val="004C0948"/>
    <w:rsid w:val="004C1A41"/>
    <w:rsid w:val="004C6E5B"/>
    <w:rsid w:val="004C708D"/>
    <w:rsid w:val="004C7F1C"/>
    <w:rsid w:val="004D0383"/>
    <w:rsid w:val="004D2117"/>
    <w:rsid w:val="004D2118"/>
    <w:rsid w:val="004D4289"/>
    <w:rsid w:val="004D4C08"/>
    <w:rsid w:val="004D609D"/>
    <w:rsid w:val="004E1647"/>
    <w:rsid w:val="004E288C"/>
    <w:rsid w:val="004E2CC2"/>
    <w:rsid w:val="004E401A"/>
    <w:rsid w:val="004E4414"/>
    <w:rsid w:val="004E4BBC"/>
    <w:rsid w:val="004E7B3F"/>
    <w:rsid w:val="004E7B5B"/>
    <w:rsid w:val="004F24C8"/>
    <w:rsid w:val="004F401D"/>
    <w:rsid w:val="004F598E"/>
    <w:rsid w:val="004F6CEC"/>
    <w:rsid w:val="004F79C8"/>
    <w:rsid w:val="0050022B"/>
    <w:rsid w:val="00502081"/>
    <w:rsid w:val="00506890"/>
    <w:rsid w:val="005104C1"/>
    <w:rsid w:val="0051070C"/>
    <w:rsid w:val="00511D80"/>
    <w:rsid w:val="00512377"/>
    <w:rsid w:val="00513422"/>
    <w:rsid w:val="005139D2"/>
    <w:rsid w:val="005148DD"/>
    <w:rsid w:val="005158E0"/>
    <w:rsid w:val="00520231"/>
    <w:rsid w:val="00523085"/>
    <w:rsid w:val="005265AE"/>
    <w:rsid w:val="00526D0F"/>
    <w:rsid w:val="00527043"/>
    <w:rsid w:val="00527891"/>
    <w:rsid w:val="00531499"/>
    <w:rsid w:val="0053183C"/>
    <w:rsid w:val="00532492"/>
    <w:rsid w:val="0053297F"/>
    <w:rsid w:val="00533558"/>
    <w:rsid w:val="00533BEE"/>
    <w:rsid w:val="005344B7"/>
    <w:rsid w:val="00534C5F"/>
    <w:rsid w:val="00535461"/>
    <w:rsid w:val="0053662F"/>
    <w:rsid w:val="00536AB2"/>
    <w:rsid w:val="005373E3"/>
    <w:rsid w:val="0054087B"/>
    <w:rsid w:val="005411AB"/>
    <w:rsid w:val="00541326"/>
    <w:rsid w:val="00542939"/>
    <w:rsid w:val="00543C8C"/>
    <w:rsid w:val="005454A5"/>
    <w:rsid w:val="005460D5"/>
    <w:rsid w:val="00546FB6"/>
    <w:rsid w:val="005472BF"/>
    <w:rsid w:val="00550A33"/>
    <w:rsid w:val="00552A68"/>
    <w:rsid w:val="00552D42"/>
    <w:rsid w:val="00552F7A"/>
    <w:rsid w:val="0055361C"/>
    <w:rsid w:val="0055784C"/>
    <w:rsid w:val="00557DE4"/>
    <w:rsid w:val="005602B6"/>
    <w:rsid w:val="005607FB"/>
    <w:rsid w:val="005612CD"/>
    <w:rsid w:val="005620A2"/>
    <w:rsid w:val="00562614"/>
    <w:rsid w:val="005628F6"/>
    <w:rsid w:val="00563414"/>
    <w:rsid w:val="00566458"/>
    <w:rsid w:val="005711E1"/>
    <w:rsid w:val="005721B9"/>
    <w:rsid w:val="00574241"/>
    <w:rsid w:val="00577845"/>
    <w:rsid w:val="00577CE9"/>
    <w:rsid w:val="005812D4"/>
    <w:rsid w:val="00584F9A"/>
    <w:rsid w:val="00590843"/>
    <w:rsid w:val="0059398A"/>
    <w:rsid w:val="00593E8A"/>
    <w:rsid w:val="00594158"/>
    <w:rsid w:val="00595B3B"/>
    <w:rsid w:val="00596C11"/>
    <w:rsid w:val="005A178E"/>
    <w:rsid w:val="005A28E6"/>
    <w:rsid w:val="005A3315"/>
    <w:rsid w:val="005A3A35"/>
    <w:rsid w:val="005A3DC5"/>
    <w:rsid w:val="005A4E8D"/>
    <w:rsid w:val="005A4EBC"/>
    <w:rsid w:val="005A6B68"/>
    <w:rsid w:val="005A7467"/>
    <w:rsid w:val="005B008C"/>
    <w:rsid w:val="005B2365"/>
    <w:rsid w:val="005B39EE"/>
    <w:rsid w:val="005C0953"/>
    <w:rsid w:val="005C1617"/>
    <w:rsid w:val="005C2021"/>
    <w:rsid w:val="005C2558"/>
    <w:rsid w:val="005C3DD9"/>
    <w:rsid w:val="005C44B6"/>
    <w:rsid w:val="005C493F"/>
    <w:rsid w:val="005C6A17"/>
    <w:rsid w:val="005D1F90"/>
    <w:rsid w:val="005D234F"/>
    <w:rsid w:val="005D457F"/>
    <w:rsid w:val="005D6C8A"/>
    <w:rsid w:val="005D72EC"/>
    <w:rsid w:val="005D774F"/>
    <w:rsid w:val="005E364D"/>
    <w:rsid w:val="005E3C08"/>
    <w:rsid w:val="005E4948"/>
    <w:rsid w:val="005F0189"/>
    <w:rsid w:val="005F0DB5"/>
    <w:rsid w:val="005F1A35"/>
    <w:rsid w:val="005F1DC5"/>
    <w:rsid w:val="005F23C8"/>
    <w:rsid w:val="005F3FA8"/>
    <w:rsid w:val="005F55C6"/>
    <w:rsid w:val="005F59BE"/>
    <w:rsid w:val="005F5A4D"/>
    <w:rsid w:val="005F695B"/>
    <w:rsid w:val="005F715F"/>
    <w:rsid w:val="005F7C8E"/>
    <w:rsid w:val="0060047D"/>
    <w:rsid w:val="00601A90"/>
    <w:rsid w:val="00601F84"/>
    <w:rsid w:val="00603A26"/>
    <w:rsid w:val="0061053C"/>
    <w:rsid w:val="00611169"/>
    <w:rsid w:val="006122FD"/>
    <w:rsid w:val="00612730"/>
    <w:rsid w:val="00613956"/>
    <w:rsid w:val="00614846"/>
    <w:rsid w:val="00614DF8"/>
    <w:rsid w:val="006178FB"/>
    <w:rsid w:val="00621864"/>
    <w:rsid w:val="00621879"/>
    <w:rsid w:val="00623321"/>
    <w:rsid w:val="00623728"/>
    <w:rsid w:val="00623D87"/>
    <w:rsid w:val="006248D8"/>
    <w:rsid w:val="00624A6E"/>
    <w:rsid w:val="0062620D"/>
    <w:rsid w:val="00626C18"/>
    <w:rsid w:val="00627BD7"/>
    <w:rsid w:val="00627EF5"/>
    <w:rsid w:val="00630595"/>
    <w:rsid w:val="00631592"/>
    <w:rsid w:val="006327BE"/>
    <w:rsid w:val="00633979"/>
    <w:rsid w:val="00634128"/>
    <w:rsid w:val="00636197"/>
    <w:rsid w:val="00643B9B"/>
    <w:rsid w:val="006446B9"/>
    <w:rsid w:val="006467A9"/>
    <w:rsid w:val="0065207A"/>
    <w:rsid w:val="00654062"/>
    <w:rsid w:val="0065579C"/>
    <w:rsid w:val="006557E9"/>
    <w:rsid w:val="006567E8"/>
    <w:rsid w:val="00656887"/>
    <w:rsid w:val="00657A0C"/>
    <w:rsid w:val="00660983"/>
    <w:rsid w:val="00660EEC"/>
    <w:rsid w:val="006622C0"/>
    <w:rsid w:val="00662E60"/>
    <w:rsid w:val="00663975"/>
    <w:rsid w:val="00663F2A"/>
    <w:rsid w:val="00664EDD"/>
    <w:rsid w:val="00665F0F"/>
    <w:rsid w:val="00665F70"/>
    <w:rsid w:val="00667071"/>
    <w:rsid w:val="006717DE"/>
    <w:rsid w:val="00672492"/>
    <w:rsid w:val="006724AE"/>
    <w:rsid w:val="0067314A"/>
    <w:rsid w:val="0067459E"/>
    <w:rsid w:val="00674834"/>
    <w:rsid w:val="00680D59"/>
    <w:rsid w:val="0068537E"/>
    <w:rsid w:val="00685B37"/>
    <w:rsid w:val="00687313"/>
    <w:rsid w:val="00690142"/>
    <w:rsid w:val="00691576"/>
    <w:rsid w:val="00691F09"/>
    <w:rsid w:val="00696900"/>
    <w:rsid w:val="00696C3F"/>
    <w:rsid w:val="006A1D02"/>
    <w:rsid w:val="006A1DA2"/>
    <w:rsid w:val="006A421B"/>
    <w:rsid w:val="006A4424"/>
    <w:rsid w:val="006A60D4"/>
    <w:rsid w:val="006B0531"/>
    <w:rsid w:val="006B0B9D"/>
    <w:rsid w:val="006B15AA"/>
    <w:rsid w:val="006B4639"/>
    <w:rsid w:val="006B641B"/>
    <w:rsid w:val="006B724A"/>
    <w:rsid w:val="006C00B5"/>
    <w:rsid w:val="006C0A50"/>
    <w:rsid w:val="006C0DF2"/>
    <w:rsid w:val="006C3527"/>
    <w:rsid w:val="006C3801"/>
    <w:rsid w:val="006C38F4"/>
    <w:rsid w:val="006C41AD"/>
    <w:rsid w:val="006C463D"/>
    <w:rsid w:val="006C48E0"/>
    <w:rsid w:val="006C4B85"/>
    <w:rsid w:val="006C7E64"/>
    <w:rsid w:val="006D2198"/>
    <w:rsid w:val="006D3F5E"/>
    <w:rsid w:val="006D3FB8"/>
    <w:rsid w:val="006E07B8"/>
    <w:rsid w:val="006E1005"/>
    <w:rsid w:val="006E2049"/>
    <w:rsid w:val="006E2F4B"/>
    <w:rsid w:val="006E3D1B"/>
    <w:rsid w:val="006E5913"/>
    <w:rsid w:val="006E5C3C"/>
    <w:rsid w:val="006E6B17"/>
    <w:rsid w:val="006F1B29"/>
    <w:rsid w:val="006F2383"/>
    <w:rsid w:val="006F270F"/>
    <w:rsid w:val="006F2E40"/>
    <w:rsid w:val="006F69B3"/>
    <w:rsid w:val="007006EF"/>
    <w:rsid w:val="007009F7"/>
    <w:rsid w:val="00701775"/>
    <w:rsid w:val="007023E2"/>
    <w:rsid w:val="00703962"/>
    <w:rsid w:val="00704BA4"/>
    <w:rsid w:val="007054CD"/>
    <w:rsid w:val="00705565"/>
    <w:rsid w:val="00705A0B"/>
    <w:rsid w:val="00707220"/>
    <w:rsid w:val="00707530"/>
    <w:rsid w:val="007107F7"/>
    <w:rsid w:val="00712B93"/>
    <w:rsid w:val="00713587"/>
    <w:rsid w:val="00716227"/>
    <w:rsid w:val="007167EB"/>
    <w:rsid w:val="00716C46"/>
    <w:rsid w:val="00720417"/>
    <w:rsid w:val="00720D47"/>
    <w:rsid w:val="00722591"/>
    <w:rsid w:val="00722EAE"/>
    <w:rsid w:val="00723BBB"/>
    <w:rsid w:val="007248B3"/>
    <w:rsid w:val="00725092"/>
    <w:rsid w:val="00726244"/>
    <w:rsid w:val="007262C2"/>
    <w:rsid w:val="007302DD"/>
    <w:rsid w:val="00730EC0"/>
    <w:rsid w:val="007345DD"/>
    <w:rsid w:val="00736818"/>
    <w:rsid w:val="00737668"/>
    <w:rsid w:val="00740EE2"/>
    <w:rsid w:val="0074156B"/>
    <w:rsid w:val="00742278"/>
    <w:rsid w:val="00743080"/>
    <w:rsid w:val="0074377D"/>
    <w:rsid w:val="00744408"/>
    <w:rsid w:val="0074679E"/>
    <w:rsid w:val="00746E68"/>
    <w:rsid w:val="0074771D"/>
    <w:rsid w:val="007501F9"/>
    <w:rsid w:val="007504C2"/>
    <w:rsid w:val="007508AA"/>
    <w:rsid w:val="007531DF"/>
    <w:rsid w:val="007549E9"/>
    <w:rsid w:val="00760377"/>
    <w:rsid w:val="0076426A"/>
    <w:rsid w:val="00764CC3"/>
    <w:rsid w:val="00764DFB"/>
    <w:rsid w:val="00765007"/>
    <w:rsid w:val="00767B70"/>
    <w:rsid w:val="00770435"/>
    <w:rsid w:val="0077052F"/>
    <w:rsid w:val="00770F7F"/>
    <w:rsid w:val="0077201F"/>
    <w:rsid w:val="007722D4"/>
    <w:rsid w:val="00784278"/>
    <w:rsid w:val="007842B9"/>
    <w:rsid w:val="00784E8E"/>
    <w:rsid w:val="0078796B"/>
    <w:rsid w:val="007906FA"/>
    <w:rsid w:val="007912CE"/>
    <w:rsid w:val="00794682"/>
    <w:rsid w:val="00794EEC"/>
    <w:rsid w:val="00795F3B"/>
    <w:rsid w:val="00797A78"/>
    <w:rsid w:val="007A08E8"/>
    <w:rsid w:val="007A0A9D"/>
    <w:rsid w:val="007A4214"/>
    <w:rsid w:val="007B03AF"/>
    <w:rsid w:val="007B0E4A"/>
    <w:rsid w:val="007B1A31"/>
    <w:rsid w:val="007B22E4"/>
    <w:rsid w:val="007B278A"/>
    <w:rsid w:val="007B3411"/>
    <w:rsid w:val="007B3E72"/>
    <w:rsid w:val="007B5A4F"/>
    <w:rsid w:val="007B6192"/>
    <w:rsid w:val="007B68B8"/>
    <w:rsid w:val="007C108F"/>
    <w:rsid w:val="007C3754"/>
    <w:rsid w:val="007C3898"/>
    <w:rsid w:val="007C5C4E"/>
    <w:rsid w:val="007D052A"/>
    <w:rsid w:val="007D1136"/>
    <w:rsid w:val="007D1242"/>
    <w:rsid w:val="007D3AFE"/>
    <w:rsid w:val="007D547A"/>
    <w:rsid w:val="007D68D2"/>
    <w:rsid w:val="007D68F2"/>
    <w:rsid w:val="007D797C"/>
    <w:rsid w:val="007E16F0"/>
    <w:rsid w:val="007E4746"/>
    <w:rsid w:val="007F011C"/>
    <w:rsid w:val="007F0563"/>
    <w:rsid w:val="007F0728"/>
    <w:rsid w:val="007F158A"/>
    <w:rsid w:val="007F2D71"/>
    <w:rsid w:val="007F3A09"/>
    <w:rsid w:val="007F6096"/>
    <w:rsid w:val="008053EC"/>
    <w:rsid w:val="008114E3"/>
    <w:rsid w:val="00812145"/>
    <w:rsid w:val="00813F19"/>
    <w:rsid w:val="00816E5D"/>
    <w:rsid w:val="008208BB"/>
    <w:rsid w:val="0082274F"/>
    <w:rsid w:val="0082287B"/>
    <w:rsid w:val="00823E58"/>
    <w:rsid w:val="00824844"/>
    <w:rsid w:val="00824C92"/>
    <w:rsid w:val="0082576A"/>
    <w:rsid w:val="00825FB8"/>
    <w:rsid w:val="00826AA2"/>
    <w:rsid w:val="00827A02"/>
    <w:rsid w:val="00831FA5"/>
    <w:rsid w:val="00832D97"/>
    <w:rsid w:val="00835198"/>
    <w:rsid w:val="00835561"/>
    <w:rsid w:val="00836E0B"/>
    <w:rsid w:val="00837D60"/>
    <w:rsid w:val="00840114"/>
    <w:rsid w:val="008414BD"/>
    <w:rsid w:val="0084447E"/>
    <w:rsid w:val="00844700"/>
    <w:rsid w:val="00846876"/>
    <w:rsid w:val="00846D68"/>
    <w:rsid w:val="00847405"/>
    <w:rsid w:val="00850BE2"/>
    <w:rsid w:val="008515A5"/>
    <w:rsid w:val="008515AD"/>
    <w:rsid w:val="0085558A"/>
    <w:rsid w:val="00861879"/>
    <w:rsid w:val="00861AD1"/>
    <w:rsid w:val="008637EC"/>
    <w:rsid w:val="008669C0"/>
    <w:rsid w:val="00870387"/>
    <w:rsid w:val="00877419"/>
    <w:rsid w:val="00880684"/>
    <w:rsid w:val="008809CC"/>
    <w:rsid w:val="00880E93"/>
    <w:rsid w:val="00882488"/>
    <w:rsid w:val="00884B0B"/>
    <w:rsid w:val="00886831"/>
    <w:rsid w:val="00891067"/>
    <w:rsid w:val="00891D67"/>
    <w:rsid w:val="00894356"/>
    <w:rsid w:val="00894999"/>
    <w:rsid w:val="008951C2"/>
    <w:rsid w:val="008963A5"/>
    <w:rsid w:val="008A1055"/>
    <w:rsid w:val="008A1F2F"/>
    <w:rsid w:val="008A3AA8"/>
    <w:rsid w:val="008A6063"/>
    <w:rsid w:val="008A7960"/>
    <w:rsid w:val="008B35F9"/>
    <w:rsid w:val="008B5770"/>
    <w:rsid w:val="008B590C"/>
    <w:rsid w:val="008B6BBC"/>
    <w:rsid w:val="008B7775"/>
    <w:rsid w:val="008C026B"/>
    <w:rsid w:val="008C0CE9"/>
    <w:rsid w:val="008C57F8"/>
    <w:rsid w:val="008D13D4"/>
    <w:rsid w:val="008D1A6B"/>
    <w:rsid w:val="008D215D"/>
    <w:rsid w:val="008D533E"/>
    <w:rsid w:val="008D5754"/>
    <w:rsid w:val="008D5891"/>
    <w:rsid w:val="008D5CB6"/>
    <w:rsid w:val="008D7270"/>
    <w:rsid w:val="008E03F8"/>
    <w:rsid w:val="008E1709"/>
    <w:rsid w:val="008E53F2"/>
    <w:rsid w:val="008E5571"/>
    <w:rsid w:val="008E7646"/>
    <w:rsid w:val="008F1127"/>
    <w:rsid w:val="008F5C19"/>
    <w:rsid w:val="00901784"/>
    <w:rsid w:val="00902248"/>
    <w:rsid w:val="0090271D"/>
    <w:rsid w:val="00903848"/>
    <w:rsid w:val="009041B8"/>
    <w:rsid w:val="00905073"/>
    <w:rsid w:val="00906C6B"/>
    <w:rsid w:val="009107AB"/>
    <w:rsid w:val="00910C8D"/>
    <w:rsid w:val="00911E3B"/>
    <w:rsid w:val="00913511"/>
    <w:rsid w:val="00913AA1"/>
    <w:rsid w:val="009150C9"/>
    <w:rsid w:val="0091716D"/>
    <w:rsid w:val="009174F4"/>
    <w:rsid w:val="009205B9"/>
    <w:rsid w:val="00923B97"/>
    <w:rsid w:val="009247DE"/>
    <w:rsid w:val="00925387"/>
    <w:rsid w:val="009256D8"/>
    <w:rsid w:val="009258AB"/>
    <w:rsid w:val="00934D1E"/>
    <w:rsid w:val="00935024"/>
    <w:rsid w:val="00935F13"/>
    <w:rsid w:val="00937C14"/>
    <w:rsid w:val="00940116"/>
    <w:rsid w:val="009401F0"/>
    <w:rsid w:val="00940AFF"/>
    <w:rsid w:val="00945EC3"/>
    <w:rsid w:val="009476FF"/>
    <w:rsid w:val="00963F5E"/>
    <w:rsid w:val="00964416"/>
    <w:rsid w:val="00964A3F"/>
    <w:rsid w:val="009663A4"/>
    <w:rsid w:val="00970A50"/>
    <w:rsid w:val="00971D6C"/>
    <w:rsid w:val="009732FC"/>
    <w:rsid w:val="009768AE"/>
    <w:rsid w:val="00976F26"/>
    <w:rsid w:val="00977301"/>
    <w:rsid w:val="00977420"/>
    <w:rsid w:val="00977D8C"/>
    <w:rsid w:val="00977EA5"/>
    <w:rsid w:val="00980D76"/>
    <w:rsid w:val="009830C5"/>
    <w:rsid w:val="00985BDC"/>
    <w:rsid w:val="00992534"/>
    <w:rsid w:val="00993E2E"/>
    <w:rsid w:val="00996769"/>
    <w:rsid w:val="009A116B"/>
    <w:rsid w:val="009A137D"/>
    <w:rsid w:val="009A3836"/>
    <w:rsid w:val="009A49FA"/>
    <w:rsid w:val="009A63E9"/>
    <w:rsid w:val="009A6A6C"/>
    <w:rsid w:val="009B0351"/>
    <w:rsid w:val="009B0B2A"/>
    <w:rsid w:val="009B1FB4"/>
    <w:rsid w:val="009B4DBC"/>
    <w:rsid w:val="009B588B"/>
    <w:rsid w:val="009B7B1B"/>
    <w:rsid w:val="009B7B26"/>
    <w:rsid w:val="009C0EC9"/>
    <w:rsid w:val="009C54C1"/>
    <w:rsid w:val="009C5B71"/>
    <w:rsid w:val="009C6F3C"/>
    <w:rsid w:val="009D0A0E"/>
    <w:rsid w:val="009D1345"/>
    <w:rsid w:val="009D2D68"/>
    <w:rsid w:val="009D31F2"/>
    <w:rsid w:val="009D36EB"/>
    <w:rsid w:val="009D465C"/>
    <w:rsid w:val="009D7B75"/>
    <w:rsid w:val="009D7E57"/>
    <w:rsid w:val="009E0212"/>
    <w:rsid w:val="009E384E"/>
    <w:rsid w:val="009E39A9"/>
    <w:rsid w:val="009E3F17"/>
    <w:rsid w:val="009E77A9"/>
    <w:rsid w:val="009E79DA"/>
    <w:rsid w:val="009F316F"/>
    <w:rsid w:val="009F353A"/>
    <w:rsid w:val="009F3775"/>
    <w:rsid w:val="009F4647"/>
    <w:rsid w:val="009F4F3D"/>
    <w:rsid w:val="009F6A4C"/>
    <w:rsid w:val="009F7A42"/>
    <w:rsid w:val="00A05C5D"/>
    <w:rsid w:val="00A0689A"/>
    <w:rsid w:val="00A0701D"/>
    <w:rsid w:val="00A13A98"/>
    <w:rsid w:val="00A1552D"/>
    <w:rsid w:val="00A15D1D"/>
    <w:rsid w:val="00A16716"/>
    <w:rsid w:val="00A17179"/>
    <w:rsid w:val="00A213DC"/>
    <w:rsid w:val="00A22483"/>
    <w:rsid w:val="00A224C3"/>
    <w:rsid w:val="00A233AB"/>
    <w:rsid w:val="00A24541"/>
    <w:rsid w:val="00A24E94"/>
    <w:rsid w:val="00A251EF"/>
    <w:rsid w:val="00A267E7"/>
    <w:rsid w:val="00A26AF8"/>
    <w:rsid w:val="00A30180"/>
    <w:rsid w:val="00A30B3F"/>
    <w:rsid w:val="00A30E51"/>
    <w:rsid w:val="00A3734F"/>
    <w:rsid w:val="00A4053F"/>
    <w:rsid w:val="00A42AF1"/>
    <w:rsid w:val="00A42B1D"/>
    <w:rsid w:val="00A4521B"/>
    <w:rsid w:val="00A46F80"/>
    <w:rsid w:val="00A5044C"/>
    <w:rsid w:val="00A514BA"/>
    <w:rsid w:val="00A53BE4"/>
    <w:rsid w:val="00A53FE0"/>
    <w:rsid w:val="00A552EC"/>
    <w:rsid w:val="00A55F3F"/>
    <w:rsid w:val="00A579A3"/>
    <w:rsid w:val="00A60B77"/>
    <w:rsid w:val="00A62820"/>
    <w:rsid w:val="00A64062"/>
    <w:rsid w:val="00A66483"/>
    <w:rsid w:val="00A66FBA"/>
    <w:rsid w:val="00A67A8E"/>
    <w:rsid w:val="00A719A1"/>
    <w:rsid w:val="00A72AC6"/>
    <w:rsid w:val="00A73C6F"/>
    <w:rsid w:val="00A74A0B"/>
    <w:rsid w:val="00A75DBD"/>
    <w:rsid w:val="00A77595"/>
    <w:rsid w:val="00A806D6"/>
    <w:rsid w:val="00A86984"/>
    <w:rsid w:val="00A871D2"/>
    <w:rsid w:val="00A878CA"/>
    <w:rsid w:val="00A936D6"/>
    <w:rsid w:val="00A940EE"/>
    <w:rsid w:val="00A95CF0"/>
    <w:rsid w:val="00A9602A"/>
    <w:rsid w:val="00A96495"/>
    <w:rsid w:val="00A96D05"/>
    <w:rsid w:val="00AA21CA"/>
    <w:rsid w:val="00AA22FD"/>
    <w:rsid w:val="00AA3549"/>
    <w:rsid w:val="00AA5346"/>
    <w:rsid w:val="00AA5A39"/>
    <w:rsid w:val="00AB3529"/>
    <w:rsid w:val="00AB59EF"/>
    <w:rsid w:val="00AC126F"/>
    <w:rsid w:val="00AC2A50"/>
    <w:rsid w:val="00AC3620"/>
    <w:rsid w:val="00AC4A1A"/>
    <w:rsid w:val="00AC62E0"/>
    <w:rsid w:val="00AC696A"/>
    <w:rsid w:val="00AC7A89"/>
    <w:rsid w:val="00AD6523"/>
    <w:rsid w:val="00AD7597"/>
    <w:rsid w:val="00AE357E"/>
    <w:rsid w:val="00AE4C98"/>
    <w:rsid w:val="00AE71F2"/>
    <w:rsid w:val="00AE7235"/>
    <w:rsid w:val="00AF02B1"/>
    <w:rsid w:val="00AF2776"/>
    <w:rsid w:val="00AF497C"/>
    <w:rsid w:val="00AF66F4"/>
    <w:rsid w:val="00B012E3"/>
    <w:rsid w:val="00B01966"/>
    <w:rsid w:val="00B05A89"/>
    <w:rsid w:val="00B061AC"/>
    <w:rsid w:val="00B068DA"/>
    <w:rsid w:val="00B0752E"/>
    <w:rsid w:val="00B11894"/>
    <w:rsid w:val="00B14D84"/>
    <w:rsid w:val="00B15D23"/>
    <w:rsid w:val="00B17A06"/>
    <w:rsid w:val="00B218F3"/>
    <w:rsid w:val="00B21D17"/>
    <w:rsid w:val="00B220DB"/>
    <w:rsid w:val="00B22236"/>
    <w:rsid w:val="00B22286"/>
    <w:rsid w:val="00B26240"/>
    <w:rsid w:val="00B44A8A"/>
    <w:rsid w:val="00B454FB"/>
    <w:rsid w:val="00B465E9"/>
    <w:rsid w:val="00B466B0"/>
    <w:rsid w:val="00B51465"/>
    <w:rsid w:val="00B516F6"/>
    <w:rsid w:val="00B52617"/>
    <w:rsid w:val="00B53E27"/>
    <w:rsid w:val="00B54308"/>
    <w:rsid w:val="00B55CD8"/>
    <w:rsid w:val="00B566D3"/>
    <w:rsid w:val="00B622E0"/>
    <w:rsid w:val="00B63D24"/>
    <w:rsid w:val="00B66A83"/>
    <w:rsid w:val="00B678A1"/>
    <w:rsid w:val="00B74107"/>
    <w:rsid w:val="00B7414D"/>
    <w:rsid w:val="00B74440"/>
    <w:rsid w:val="00B74BAF"/>
    <w:rsid w:val="00B77E14"/>
    <w:rsid w:val="00B805AE"/>
    <w:rsid w:val="00B86522"/>
    <w:rsid w:val="00B87EB8"/>
    <w:rsid w:val="00B91052"/>
    <w:rsid w:val="00B93E80"/>
    <w:rsid w:val="00B97494"/>
    <w:rsid w:val="00BA0F77"/>
    <w:rsid w:val="00BA5C7C"/>
    <w:rsid w:val="00BA7362"/>
    <w:rsid w:val="00BB0508"/>
    <w:rsid w:val="00BB1336"/>
    <w:rsid w:val="00BB13AD"/>
    <w:rsid w:val="00BB1F2C"/>
    <w:rsid w:val="00BB4A45"/>
    <w:rsid w:val="00BB606A"/>
    <w:rsid w:val="00BC1C93"/>
    <w:rsid w:val="00BC24C3"/>
    <w:rsid w:val="00BC25F5"/>
    <w:rsid w:val="00BC2A59"/>
    <w:rsid w:val="00BC43FE"/>
    <w:rsid w:val="00BC4F84"/>
    <w:rsid w:val="00BC6172"/>
    <w:rsid w:val="00BC63C0"/>
    <w:rsid w:val="00BC6636"/>
    <w:rsid w:val="00BC714B"/>
    <w:rsid w:val="00BC7488"/>
    <w:rsid w:val="00BD09E4"/>
    <w:rsid w:val="00BD129D"/>
    <w:rsid w:val="00BD2332"/>
    <w:rsid w:val="00BD4A19"/>
    <w:rsid w:val="00BD61F8"/>
    <w:rsid w:val="00BE1A46"/>
    <w:rsid w:val="00BE399A"/>
    <w:rsid w:val="00BE3A80"/>
    <w:rsid w:val="00BE526C"/>
    <w:rsid w:val="00BE5BBA"/>
    <w:rsid w:val="00BE65A6"/>
    <w:rsid w:val="00BF572E"/>
    <w:rsid w:val="00BF5E43"/>
    <w:rsid w:val="00BF6E4A"/>
    <w:rsid w:val="00BF6F2B"/>
    <w:rsid w:val="00BF7CDE"/>
    <w:rsid w:val="00C01FE2"/>
    <w:rsid w:val="00C0602A"/>
    <w:rsid w:val="00C0667C"/>
    <w:rsid w:val="00C10959"/>
    <w:rsid w:val="00C11C91"/>
    <w:rsid w:val="00C1680D"/>
    <w:rsid w:val="00C228ED"/>
    <w:rsid w:val="00C247FD"/>
    <w:rsid w:val="00C25035"/>
    <w:rsid w:val="00C27BDA"/>
    <w:rsid w:val="00C32524"/>
    <w:rsid w:val="00C34AA0"/>
    <w:rsid w:val="00C36BEC"/>
    <w:rsid w:val="00C41EF3"/>
    <w:rsid w:val="00C43DCA"/>
    <w:rsid w:val="00C44431"/>
    <w:rsid w:val="00C45FC6"/>
    <w:rsid w:val="00C503D5"/>
    <w:rsid w:val="00C52909"/>
    <w:rsid w:val="00C52BDD"/>
    <w:rsid w:val="00C54A1C"/>
    <w:rsid w:val="00C57E47"/>
    <w:rsid w:val="00C60D07"/>
    <w:rsid w:val="00C6108B"/>
    <w:rsid w:val="00C63C58"/>
    <w:rsid w:val="00C65DE7"/>
    <w:rsid w:val="00C67EF2"/>
    <w:rsid w:val="00C70CC5"/>
    <w:rsid w:val="00C71B6E"/>
    <w:rsid w:val="00C72CB6"/>
    <w:rsid w:val="00C7317C"/>
    <w:rsid w:val="00C738F4"/>
    <w:rsid w:val="00C74532"/>
    <w:rsid w:val="00C753D3"/>
    <w:rsid w:val="00C80EBA"/>
    <w:rsid w:val="00C81031"/>
    <w:rsid w:val="00C81BF0"/>
    <w:rsid w:val="00C82BC8"/>
    <w:rsid w:val="00C83048"/>
    <w:rsid w:val="00C832EE"/>
    <w:rsid w:val="00C8562A"/>
    <w:rsid w:val="00C85ECF"/>
    <w:rsid w:val="00C87090"/>
    <w:rsid w:val="00C91931"/>
    <w:rsid w:val="00C93825"/>
    <w:rsid w:val="00C93A77"/>
    <w:rsid w:val="00C94167"/>
    <w:rsid w:val="00CA1D40"/>
    <w:rsid w:val="00CA522E"/>
    <w:rsid w:val="00CA5AAE"/>
    <w:rsid w:val="00CA6669"/>
    <w:rsid w:val="00CA6A5C"/>
    <w:rsid w:val="00CA77FC"/>
    <w:rsid w:val="00CB0E3B"/>
    <w:rsid w:val="00CB496A"/>
    <w:rsid w:val="00CC232B"/>
    <w:rsid w:val="00CC40DD"/>
    <w:rsid w:val="00CC4835"/>
    <w:rsid w:val="00CD4556"/>
    <w:rsid w:val="00CE1346"/>
    <w:rsid w:val="00CE182B"/>
    <w:rsid w:val="00CE335C"/>
    <w:rsid w:val="00CE5DD0"/>
    <w:rsid w:val="00CF08FA"/>
    <w:rsid w:val="00CF264A"/>
    <w:rsid w:val="00CF3A5D"/>
    <w:rsid w:val="00CF5F46"/>
    <w:rsid w:val="00D003D1"/>
    <w:rsid w:val="00D01416"/>
    <w:rsid w:val="00D01AF8"/>
    <w:rsid w:val="00D02737"/>
    <w:rsid w:val="00D028B8"/>
    <w:rsid w:val="00D02CC6"/>
    <w:rsid w:val="00D0355E"/>
    <w:rsid w:val="00D0392C"/>
    <w:rsid w:val="00D05B0D"/>
    <w:rsid w:val="00D156E6"/>
    <w:rsid w:val="00D15DEC"/>
    <w:rsid w:val="00D20A31"/>
    <w:rsid w:val="00D21D0D"/>
    <w:rsid w:val="00D2333A"/>
    <w:rsid w:val="00D24ECA"/>
    <w:rsid w:val="00D24FCE"/>
    <w:rsid w:val="00D25476"/>
    <w:rsid w:val="00D25FE1"/>
    <w:rsid w:val="00D2737C"/>
    <w:rsid w:val="00D35103"/>
    <w:rsid w:val="00D4091C"/>
    <w:rsid w:val="00D450F7"/>
    <w:rsid w:val="00D452DE"/>
    <w:rsid w:val="00D45E37"/>
    <w:rsid w:val="00D46237"/>
    <w:rsid w:val="00D5301E"/>
    <w:rsid w:val="00D54422"/>
    <w:rsid w:val="00D54A03"/>
    <w:rsid w:val="00D63A9C"/>
    <w:rsid w:val="00D6443F"/>
    <w:rsid w:val="00D6703A"/>
    <w:rsid w:val="00D716BC"/>
    <w:rsid w:val="00D72067"/>
    <w:rsid w:val="00D7602C"/>
    <w:rsid w:val="00D80FA0"/>
    <w:rsid w:val="00D8157D"/>
    <w:rsid w:val="00D81B94"/>
    <w:rsid w:val="00D83C17"/>
    <w:rsid w:val="00D84638"/>
    <w:rsid w:val="00D84EC8"/>
    <w:rsid w:val="00D877B3"/>
    <w:rsid w:val="00D87AB4"/>
    <w:rsid w:val="00D91708"/>
    <w:rsid w:val="00D95B64"/>
    <w:rsid w:val="00D96941"/>
    <w:rsid w:val="00D96F42"/>
    <w:rsid w:val="00D97441"/>
    <w:rsid w:val="00D97878"/>
    <w:rsid w:val="00DA0337"/>
    <w:rsid w:val="00DA06BD"/>
    <w:rsid w:val="00DA1F71"/>
    <w:rsid w:val="00DA4B18"/>
    <w:rsid w:val="00DA4EB6"/>
    <w:rsid w:val="00DA511B"/>
    <w:rsid w:val="00DA56E2"/>
    <w:rsid w:val="00DA58C7"/>
    <w:rsid w:val="00DA668F"/>
    <w:rsid w:val="00DA74FE"/>
    <w:rsid w:val="00DA7718"/>
    <w:rsid w:val="00DB008C"/>
    <w:rsid w:val="00DB048C"/>
    <w:rsid w:val="00DB11EB"/>
    <w:rsid w:val="00DB1751"/>
    <w:rsid w:val="00DB2FA5"/>
    <w:rsid w:val="00DB57F5"/>
    <w:rsid w:val="00DB6B02"/>
    <w:rsid w:val="00DB6E62"/>
    <w:rsid w:val="00DC0D40"/>
    <w:rsid w:val="00DC0E49"/>
    <w:rsid w:val="00DC6DAC"/>
    <w:rsid w:val="00DD0232"/>
    <w:rsid w:val="00DD1F1A"/>
    <w:rsid w:val="00DD70FB"/>
    <w:rsid w:val="00DE02D6"/>
    <w:rsid w:val="00DE1CCB"/>
    <w:rsid w:val="00DE5ADF"/>
    <w:rsid w:val="00DE72E8"/>
    <w:rsid w:val="00DF020D"/>
    <w:rsid w:val="00DF07F9"/>
    <w:rsid w:val="00DF0ADE"/>
    <w:rsid w:val="00DF1683"/>
    <w:rsid w:val="00DF2399"/>
    <w:rsid w:val="00DF3094"/>
    <w:rsid w:val="00DF4D2D"/>
    <w:rsid w:val="00DF651A"/>
    <w:rsid w:val="00E0337F"/>
    <w:rsid w:val="00E0530D"/>
    <w:rsid w:val="00E1287D"/>
    <w:rsid w:val="00E134D2"/>
    <w:rsid w:val="00E14D33"/>
    <w:rsid w:val="00E15F15"/>
    <w:rsid w:val="00E17305"/>
    <w:rsid w:val="00E22482"/>
    <w:rsid w:val="00E2341C"/>
    <w:rsid w:val="00E2345C"/>
    <w:rsid w:val="00E23876"/>
    <w:rsid w:val="00E2409A"/>
    <w:rsid w:val="00E24633"/>
    <w:rsid w:val="00E26B4C"/>
    <w:rsid w:val="00E27A9D"/>
    <w:rsid w:val="00E30DBF"/>
    <w:rsid w:val="00E30E24"/>
    <w:rsid w:val="00E317F6"/>
    <w:rsid w:val="00E3217D"/>
    <w:rsid w:val="00E33661"/>
    <w:rsid w:val="00E336C4"/>
    <w:rsid w:val="00E36B8F"/>
    <w:rsid w:val="00E3727F"/>
    <w:rsid w:val="00E41528"/>
    <w:rsid w:val="00E41ABE"/>
    <w:rsid w:val="00E41BF5"/>
    <w:rsid w:val="00E41E6D"/>
    <w:rsid w:val="00E426D3"/>
    <w:rsid w:val="00E45C08"/>
    <w:rsid w:val="00E4603F"/>
    <w:rsid w:val="00E5186D"/>
    <w:rsid w:val="00E535CA"/>
    <w:rsid w:val="00E55878"/>
    <w:rsid w:val="00E55F3D"/>
    <w:rsid w:val="00E57EA5"/>
    <w:rsid w:val="00E60299"/>
    <w:rsid w:val="00E646D7"/>
    <w:rsid w:val="00E6636B"/>
    <w:rsid w:val="00E671B8"/>
    <w:rsid w:val="00E71A06"/>
    <w:rsid w:val="00E72EF2"/>
    <w:rsid w:val="00E73123"/>
    <w:rsid w:val="00E747CE"/>
    <w:rsid w:val="00E76851"/>
    <w:rsid w:val="00E83173"/>
    <w:rsid w:val="00E84232"/>
    <w:rsid w:val="00E85EE2"/>
    <w:rsid w:val="00E92138"/>
    <w:rsid w:val="00E940DD"/>
    <w:rsid w:val="00E94D59"/>
    <w:rsid w:val="00E951F6"/>
    <w:rsid w:val="00E95489"/>
    <w:rsid w:val="00E96A8C"/>
    <w:rsid w:val="00EA16F8"/>
    <w:rsid w:val="00EA1AAF"/>
    <w:rsid w:val="00EA2362"/>
    <w:rsid w:val="00EA4713"/>
    <w:rsid w:val="00EB0FC0"/>
    <w:rsid w:val="00EB11CD"/>
    <w:rsid w:val="00EB4556"/>
    <w:rsid w:val="00EB72DD"/>
    <w:rsid w:val="00EC0532"/>
    <w:rsid w:val="00EC08E4"/>
    <w:rsid w:val="00EC08FD"/>
    <w:rsid w:val="00EC2B60"/>
    <w:rsid w:val="00EC3446"/>
    <w:rsid w:val="00EC3FD7"/>
    <w:rsid w:val="00EC515A"/>
    <w:rsid w:val="00EC5E48"/>
    <w:rsid w:val="00ED1A4C"/>
    <w:rsid w:val="00ED37DD"/>
    <w:rsid w:val="00ED44D2"/>
    <w:rsid w:val="00ED6805"/>
    <w:rsid w:val="00EE006C"/>
    <w:rsid w:val="00EE0787"/>
    <w:rsid w:val="00EE22EE"/>
    <w:rsid w:val="00EE3D46"/>
    <w:rsid w:val="00EE5ABB"/>
    <w:rsid w:val="00EF16E6"/>
    <w:rsid w:val="00EF228F"/>
    <w:rsid w:val="00EF27A8"/>
    <w:rsid w:val="00EF2C1D"/>
    <w:rsid w:val="00EF50F2"/>
    <w:rsid w:val="00F00AE8"/>
    <w:rsid w:val="00F00F96"/>
    <w:rsid w:val="00F0282A"/>
    <w:rsid w:val="00F03B31"/>
    <w:rsid w:val="00F04494"/>
    <w:rsid w:val="00F05827"/>
    <w:rsid w:val="00F058D7"/>
    <w:rsid w:val="00F1068C"/>
    <w:rsid w:val="00F132EF"/>
    <w:rsid w:val="00F133DE"/>
    <w:rsid w:val="00F156F8"/>
    <w:rsid w:val="00F159CD"/>
    <w:rsid w:val="00F16916"/>
    <w:rsid w:val="00F20848"/>
    <w:rsid w:val="00F22413"/>
    <w:rsid w:val="00F22738"/>
    <w:rsid w:val="00F23B64"/>
    <w:rsid w:val="00F24430"/>
    <w:rsid w:val="00F250AB"/>
    <w:rsid w:val="00F26870"/>
    <w:rsid w:val="00F274F2"/>
    <w:rsid w:val="00F304E4"/>
    <w:rsid w:val="00F3373E"/>
    <w:rsid w:val="00F34844"/>
    <w:rsid w:val="00F363AB"/>
    <w:rsid w:val="00F3707A"/>
    <w:rsid w:val="00F37805"/>
    <w:rsid w:val="00F429BD"/>
    <w:rsid w:val="00F4700D"/>
    <w:rsid w:val="00F52B2B"/>
    <w:rsid w:val="00F5492A"/>
    <w:rsid w:val="00F56504"/>
    <w:rsid w:val="00F57008"/>
    <w:rsid w:val="00F571D9"/>
    <w:rsid w:val="00F57F2E"/>
    <w:rsid w:val="00F63D2E"/>
    <w:rsid w:val="00F6554F"/>
    <w:rsid w:val="00F65984"/>
    <w:rsid w:val="00F66629"/>
    <w:rsid w:val="00F709CA"/>
    <w:rsid w:val="00F712A7"/>
    <w:rsid w:val="00F7238A"/>
    <w:rsid w:val="00F728D4"/>
    <w:rsid w:val="00F72D5E"/>
    <w:rsid w:val="00F734A8"/>
    <w:rsid w:val="00F748A5"/>
    <w:rsid w:val="00F757F3"/>
    <w:rsid w:val="00F76F80"/>
    <w:rsid w:val="00F774B1"/>
    <w:rsid w:val="00F800FB"/>
    <w:rsid w:val="00F80B8A"/>
    <w:rsid w:val="00F8241B"/>
    <w:rsid w:val="00F82DDC"/>
    <w:rsid w:val="00F83046"/>
    <w:rsid w:val="00F8419A"/>
    <w:rsid w:val="00F842BC"/>
    <w:rsid w:val="00F8463B"/>
    <w:rsid w:val="00F86511"/>
    <w:rsid w:val="00F87935"/>
    <w:rsid w:val="00F87E39"/>
    <w:rsid w:val="00F934E4"/>
    <w:rsid w:val="00F9427A"/>
    <w:rsid w:val="00F96F28"/>
    <w:rsid w:val="00FA07AF"/>
    <w:rsid w:val="00FA1BC6"/>
    <w:rsid w:val="00FA4083"/>
    <w:rsid w:val="00FA46C3"/>
    <w:rsid w:val="00FA7EF7"/>
    <w:rsid w:val="00FB0FDE"/>
    <w:rsid w:val="00FB42B7"/>
    <w:rsid w:val="00FB6BD3"/>
    <w:rsid w:val="00FB7B6A"/>
    <w:rsid w:val="00FC336B"/>
    <w:rsid w:val="00FC47BF"/>
    <w:rsid w:val="00FC5556"/>
    <w:rsid w:val="00FC60D6"/>
    <w:rsid w:val="00FC6E96"/>
    <w:rsid w:val="00FD17EF"/>
    <w:rsid w:val="00FD182B"/>
    <w:rsid w:val="00FD1BD6"/>
    <w:rsid w:val="00FD2D9A"/>
    <w:rsid w:val="00FD5105"/>
    <w:rsid w:val="00FD52D4"/>
    <w:rsid w:val="00FD68B2"/>
    <w:rsid w:val="00FE0195"/>
    <w:rsid w:val="00FE1483"/>
    <w:rsid w:val="00FE1769"/>
    <w:rsid w:val="00FE182D"/>
    <w:rsid w:val="00FE3620"/>
    <w:rsid w:val="00FE63E2"/>
    <w:rsid w:val="00FE649C"/>
    <w:rsid w:val="00FF4C35"/>
    <w:rsid w:val="00FF6C8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458C6"/>
  <w15:docId w15:val="{5112A968-C455-49CD-A344-2460F44D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22413"/>
    <w:pPr>
      <w:spacing w:after="200" w:line="276" w:lineRule="auto"/>
    </w:pPr>
    <w:rPr>
      <w:sz w:val="22"/>
      <w:szCs w:val="22"/>
      <w:lang w:eastAsia="en-US"/>
    </w:rPr>
  </w:style>
  <w:style w:type="paragraph" w:styleId="Titolo1">
    <w:name w:val="heading 1"/>
    <w:basedOn w:val="Normale"/>
    <w:link w:val="Titolo1Carattere"/>
    <w:qFormat/>
    <w:rsid w:val="00631592"/>
    <w:pPr>
      <w:spacing w:before="100" w:beforeAutospacing="1" w:after="100" w:afterAutospacing="1" w:line="240" w:lineRule="auto"/>
      <w:outlineLvl w:val="0"/>
    </w:pPr>
    <w:rPr>
      <w:rFonts w:ascii="Times New Roman" w:eastAsia="Times New Roman" w:hAnsi="Times New Roman"/>
      <w:b/>
      <w:bCs/>
      <w:kern w:val="36"/>
      <w:sz w:val="48"/>
      <w:szCs w:val="48"/>
      <w:lang w:eastAsia="it-IT"/>
    </w:rPr>
  </w:style>
  <w:style w:type="paragraph" w:styleId="Titolo2">
    <w:name w:val="heading 2"/>
    <w:basedOn w:val="Normale"/>
    <w:next w:val="Normale"/>
    <w:link w:val="Titolo2Carattere"/>
    <w:unhideWhenUsed/>
    <w:qFormat/>
    <w:rsid w:val="00C01F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nhideWhenUsed/>
    <w:qFormat/>
    <w:rsid w:val="00C01FE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nhideWhenUsed/>
    <w:qFormat/>
    <w:rsid w:val="00011081"/>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qFormat/>
    <w:rsid w:val="00C01FE2"/>
    <w:pPr>
      <w:spacing w:before="240" w:after="60"/>
      <w:jc w:val="both"/>
      <w:outlineLvl w:val="4"/>
    </w:pPr>
    <w:rPr>
      <w:rFonts w:ascii="Garamond" w:eastAsia="Times New Roman" w:hAnsi="Garamond"/>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nhideWhenUsed/>
    <w:qFormat/>
    <w:rsid w:val="00F2241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qFormat/>
    <w:rsid w:val="00F22413"/>
    <w:rPr>
      <w:rFonts w:ascii="Tahoma" w:eastAsia="Calibri" w:hAnsi="Tahoma" w:cs="Tahoma"/>
      <w:sz w:val="16"/>
      <w:szCs w:val="16"/>
    </w:rPr>
  </w:style>
  <w:style w:type="paragraph" w:styleId="Intestazione">
    <w:name w:val="header"/>
    <w:basedOn w:val="Normale"/>
    <w:link w:val="IntestazioneCarattere"/>
    <w:unhideWhenUsed/>
    <w:rsid w:val="00F224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qFormat/>
    <w:rsid w:val="00F22413"/>
    <w:rPr>
      <w:rFonts w:ascii="Calibri" w:eastAsia="Calibri" w:hAnsi="Calibri" w:cs="Times New Roman"/>
    </w:rPr>
  </w:style>
  <w:style w:type="paragraph" w:styleId="Pidipagina">
    <w:name w:val="footer"/>
    <w:basedOn w:val="Normale"/>
    <w:link w:val="PidipaginaCarattere"/>
    <w:unhideWhenUsed/>
    <w:rsid w:val="00F22413"/>
    <w:pPr>
      <w:tabs>
        <w:tab w:val="center" w:pos="4819"/>
        <w:tab w:val="right" w:pos="9638"/>
      </w:tabs>
      <w:spacing w:after="0" w:line="240" w:lineRule="auto"/>
    </w:pPr>
  </w:style>
  <w:style w:type="character" w:customStyle="1" w:styleId="PidipaginaCarattere">
    <w:name w:val="Piè di pagina Carattere"/>
    <w:basedOn w:val="Carpredefinitoparagrafo"/>
    <w:link w:val="Pidipagina"/>
    <w:qFormat/>
    <w:rsid w:val="00F22413"/>
    <w:rPr>
      <w:rFonts w:ascii="Calibri" w:eastAsia="Calibri" w:hAnsi="Calibri" w:cs="Times New Roman"/>
    </w:rPr>
  </w:style>
  <w:style w:type="table" w:styleId="Grigliatabella">
    <w:name w:val="Table Grid"/>
    <w:basedOn w:val="Tabellanormale"/>
    <w:uiPriority w:val="39"/>
    <w:rsid w:val="00795F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rsid w:val="00022781"/>
    <w:pPr>
      <w:ind w:left="720"/>
      <w:contextualSpacing/>
    </w:pPr>
  </w:style>
  <w:style w:type="paragraph" w:styleId="NormaleWeb">
    <w:name w:val="Normal (Web)"/>
    <w:basedOn w:val="Normale"/>
    <w:uiPriority w:val="99"/>
    <w:unhideWhenUsed/>
    <w:qFormat/>
    <w:rsid w:val="00DE1CCB"/>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qFormat/>
    <w:rsid w:val="00DE1CCB"/>
    <w:rPr>
      <w:b/>
      <w:bCs/>
    </w:rPr>
  </w:style>
  <w:style w:type="paragraph" w:customStyle="1" w:styleId="Default">
    <w:name w:val="Default"/>
    <w:qFormat/>
    <w:rsid w:val="00886831"/>
    <w:pPr>
      <w:autoSpaceDE w:val="0"/>
      <w:autoSpaceDN w:val="0"/>
      <w:adjustRightInd w:val="0"/>
    </w:pPr>
    <w:rPr>
      <w:rFonts w:ascii="Arial" w:hAnsi="Arial" w:cs="Arial"/>
      <w:color w:val="000000"/>
      <w:sz w:val="24"/>
      <w:szCs w:val="24"/>
      <w:lang w:eastAsia="en-US"/>
    </w:rPr>
  </w:style>
  <w:style w:type="character" w:customStyle="1" w:styleId="Titolo1Carattere">
    <w:name w:val="Titolo 1 Carattere"/>
    <w:basedOn w:val="Carpredefinitoparagrafo"/>
    <w:link w:val="Titolo1"/>
    <w:qFormat/>
    <w:rsid w:val="00631592"/>
    <w:rPr>
      <w:rFonts w:ascii="Times New Roman" w:eastAsia="Times New Roman" w:hAnsi="Times New Roman" w:cs="Times New Roman"/>
      <w:b/>
      <w:bCs/>
      <w:kern w:val="36"/>
      <w:sz w:val="48"/>
      <w:szCs w:val="48"/>
      <w:lang w:eastAsia="it-IT"/>
    </w:rPr>
  </w:style>
  <w:style w:type="paragraph" w:customStyle="1" w:styleId="Corpodeltesto31">
    <w:name w:val="Corpo del testo 31"/>
    <w:basedOn w:val="Normale"/>
    <w:rsid w:val="00CF08FA"/>
    <w:pPr>
      <w:suppressAutoHyphens/>
      <w:spacing w:after="120" w:line="240" w:lineRule="auto"/>
    </w:pPr>
    <w:rPr>
      <w:rFonts w:ascii="Times New Roman" w:eastAsia="Times New Roman" w:hAnsi="Times New Roman"/>
      <w:sz w:val="16"/>
      <w:szCs w:val="16"/>
      <w:lang w:eastAsia="zh-CN"/>
    </w:rPr>
  </w:style>
  <w:style w:type="character" w:customStyle="1" w:styleId="Titolo4Carattere">
    <w:name w:val="Titolo 4 Carattere"/>
    <w:basedOn w:val="Carpredefinitoparagrafo"/>
    <w:link w:val="Titolo4"/>
    <w:qFormat/>
    <w:rsid w:val="00011081"/>
    <w:rPr>
      <w:rFonts w:asciiTheme="majorHAnsi" w:eastAsiaTheme="majorEastAsia" w:hAnsiTheme="majorHAnsi" w:cstheme="majorBidi"/>
      <w:b/>
      <w:bCs/>
      <w:i/>
      <w:iCs/>
      <w:color w:val="4F81BD" w:themeColor="accent1"/>
      <w:sz w:val="22"/>
      <w:szCs w:val="22"/>
      <w:lang w:eastAsia="en-US"/>
    </w:rPr>
  </w:style>
  <w:style w:type="character" w:styleId="Collegamentoipertestuale">
    <w:name w:val="Hyperlink"/>
    <w:basedOn w:val="Carpredefinitoparagrafo"/>
    <w:uiPriority w:val="99"/>
    <w:unhideWhenUsed/>
    <w:rsid w:val="00011081"/>
    <w:rPr>
      <w:color w:val="0000FF" w:themeColor="hyperlink"/>
      <w:u w:val="single"/>
    </w:rPr>
  </w:style>
  <w:style w:type="character" w:customStyle="1" w:styleId="postal-code">
    <w:name w:val="postal-code"/>
    <w:basedOn w:val="Carpredefinitoparagrafo"/>
    <w:rsid w:val="005A6B68"/>
  </w:style>
  <w:style w:type="character" w:customStyle="1" w:styleId="apple-converted-space">
    <w:name w:val="apple-converted-space"/>
    <w:basedOn w:val="Carpredefinitoparagrafo"/>
    <w:qFormat/>
    <w:rsid w:val="005A6B68"/>
  </w:style>
  <w:style w:type="character" w:customStyle="1" w:styleId="locality">
    <w:name w:val="locality"/>
    <w:basedOn w:val="Carpredefinitoparagrafo"/>
    <w:rsid w:val="005A6B68"/>
  </w:style>
  <w:style w:type="character" w:customStyle="1" w:styleId="region">
    <w:name w:val="region"/>
    <w:basedOn w:val="Carpredefinitoparagrafo"/>
    <w:rsid w:val="005A6B68"/>
  </w:style>
  <w:style w:type="paragraph" w:styleId="Corpodeltesto2">
    <w:name w:val="Body Text 2"/>
    <w:basedOn w:val="Normale"/>
    <w:link w:val="Corpodeltesto2Carattere"/>
    <w:qFormat/>
    <w:rsid w:val="001A1C5D"/>
    <w:pPr>
      <w:spacing w:after="0" w:line="360" w:lineRule="auto"/>
      <w:jc w:val="both"/>
    </w:pPr>
    <w:rPr>
      <w:rFonts w:ascii="Verdana" w:eastAsia="Times New Roman" w:hAnsi="Verdana"/>
      <w:szCs w:val="20"/>
      <w:lang w:eastAsia="it-IT"/>
    </w:rPr>
  </w:style>
  <w:style w:type="character" w:customStyle="1" w:styleId="Corpodeltesto2Carattere">
    <w:name w:val="Corpo del testo 2 Carattere"/>
    <w:basedOn w:val="Carpredefinitoparagrafo"/>
    <w:link w:val="Corpodeltesto2"/>
    <w:qFormat/>
    <w:rsid w:val="001A1C5D"/>
    <w:rPr>
      <w:rFonts w:ascii="Verdana" w:eastAsia="Times New Roman" w:hAnsi="Verdana"/>
      <w:sz w:val="22"/>
    </w:rPr>
  </w:style>
  <w:style w:type="paragraph" w:styleId="Corpotesto">
    <w:name w:val="Body Text"/>
    <w:basedOn w:val="Normale"/>
    <w:link w:val="CorpotestoCarattere"/>
    <w:unhideWhenUsed/>
    <w:qFormat/>
    <w:rsid w:val="00A75DBD"/>
    <w:pPr>
      <w:spacing w:after="120"/>
    </w:pPr>
  </w:style>
  <w:style w:type="character" w:customStyle="1" w:styleId="CorpotestoCarattere">
    <w:name w:val="Corpo testo Carattere"/>
    <w:basedOn w:val="Carpredefinitoparagrafo"/>
    <w:link w:val="Corpotesto"/>
    <w:qFormat/>
    <w:rsid w:val="00A75DBD"/>
    <w:rPr>
      <w:sz w:val="22"/>
      <w:szCs w:val="22"/>
      <w:lang w:eastAsia="en-US"/>
    </w:rPr>
  </w:style>
  <w:style w:type="character" w:styleId="Rimandonotaapidipagina">
    <w:name w:val="footnote reference"/>
    <w:uiPriority w:val="99"/>
    <w:semiHidden/>
    <w:rsid w:val="00163158"/>
    <w:rPr>
      <w:vertAlign w:val="superscript"/>
    </w:rPr>
  </w:style>
  <w:style w:type="character" w:styleId="Numeropagina">
    <w:name w:val="page number"/>
    <w:basedOn w:val="Carpredefinitoparagrafo"/>
    <w:unhideWhenUsed/>
    <w:qFormat/>
    <w:rsid w:val="006C0A50"/>
    <w:rPr>
      <w:rFonts w:eastAsiaTheme="minorEastAsia" w:cstheme="minorBidi"/>
      <w:bCs w:val="0"/>
      <w:iCs w:val="0"/>
      <w:szCs w:val="22"/>
      <w:lang w:val="it-IT"/>
    </w:rPr>
  </w:style>
  <w:style w:type="paragraph" w:styleId="PreformattatoHTML">
    <w:name w:val="HTML Preformatted"/>
    <w:basedOn w:val="Normale"/>
    <w:link w:val="PreformattatoHTMLCarattere"/>
    <w:uiPriority w:val="99"/>
    <w:semiHidden/>
    <w:unhideWhenUsed/>
    <w:rsid w:val="001838EC"/>
    <w:pPr>
      <w:spacing w:after="0" w:line="240" w:lineRule="auto"/>
    </w:pPr>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1838EC"/>
    <w:rPr>
      <w:rFonts w:ascii="Consolas" w:hAnsi="Consolas" w:cs="Consolas"/>
      <w:lang w:eastAsia="en-US"/>
    </w:rPr>
  </w:style>
  <w:style w:type="paragraph" w:customStyle="1" w:styleId="Schedatesto">
    <w:name w:val="Scheda testo"/>
    <w:uiPriority w:val="99"/>
    <w:rsid w:val="0048759C"/>
    <w:pPr>
      <w:widowControl w:val="0"/>
      <w:autoSpaceDE w:val="0"/>
      <w:autoSpaceDN w:val="0"/>
      <w:spacing w:line="280" w:lineRule="atLeast"/>
      <w:jc w:val="both"/>
    </w:pPr>
    <w:rPr>
      <w:rFonts w:ascii="RotisSerif" w:eastAsiaTheme="minorEastAsia" w:hAnsi="RotisSerif" w:cs="RotisSerif"/>
      <w:spacing w:val="-15"/>
      <w:sz w:val="24"/>
      <w:szCs w:val="24"/>
    </w:rPr>
  </w:style>
  <w:style w:type="character" w:customStyle="1" w:styleId="Titolo2Carattere">
    <w:name w:val="Titolo 2 Carattere"/>
    <w:basedOn w:val="Carpredefinitoparagrafo"/>
    <w:link w:val="Titolo2"/>
    <w:qFormat/>
    <w:rsid w:val="00C01FE2"/>
    <w:rPr>
      <w:rFonts w:asciiTheme="majorHAnsi" w:eastAsiaTheme="majorEastAsia" w:hAnsiTheme="majorHAnsi" w:cstheme="majorBidi"/>
      <w:color w:val="365F91" w:themeColor="accent1" w:themeShade="BF"/>
      <w:sz w:val="26"/>
      <w:szCs w:val="26"/>
      <w:lang w:eastAsia="en-US"/>
    </w:rPr>
  </w:style>
  <w:style w:type="character" w:customStyle="1" w:styleId="Titolo3Carattere">
    <w:name w:val="Titolo 3 Carattere"/>
    <w:basedOn w:val="Carpredefinitoparagrafo"/>
    <w:link w:val="Titolo3"/>
    <w:qFormat/>
    <w:rsid w:val="00C01FE2"/>
    <w:rPr>
      <w:rFonts w:asciiTheme="majorHAnsi" w:eastAsiaTheme="majorEastAsia" w:hAnsiTheme="majorHAnsi" w:cstheme="majorBidi"/>
      <w:color w:val="243F60" w:themeColor="accent1" w:themeShade="7F"/>
      <w:sz w:val="24"/>
      <w:szCs w:val="24"/>
      <w:lang w:eastAsia="en-US"/>
    </w:rPr>
  </w:style>
  <w:style w:type="character" w:customStyle="1" w:styleId="Titolo5Carattere">
    <w:name w:val="Titolo 5 Carattere"/>
    <w:basedOn w:val="Carpredefinitoparagrafo"/>
    <w:link w:val="Titolo5"/>
    <w:qFormat/>
    <w:rsid w:val="00C01FE2"/>
    <w:rPr>
      <w:rFonts w:ascii="Garamond" w:eastAsia="Times New Roman" w:hAnsi="Garamond"/>
      <w:b/>
      <w:bCs/>
      <w:i/>
      <w:iCs/>
      <w:sz w:val="26"/>
      <w:szCs w:val="26"/>
      <w:lang w:val="x-none" w:eastAsia="en-US"/>
    </w:rPr>
  </w:style>
  <w:style w:type="character" w:styleId="Enfasicorsivo">
    <w:name w:val="Emphasis"/>
    <w:basedOn w:val="Carpredefinitoparagrafo"/>
    <w:uiPriority w:val="20"/>
    <w:qFormat/>
    <w:rsid w:val="00C01FE2"/>
    <w:rPr>
      <w:i/>
      <w:iCs/>
    </w:rPr>
  </w:style>
  <w:style w:type="paragraph" w:customStyle="1" w:styleId="m-5813815597776573885western">
    <w:name w:val="m_-5813815597776573885western"/>
    <w:basedOn w:val="Normale"/>
    <w:rsid w:val="00C01FE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
    <w:name w:val="Testo nota a piè di pagina Carattere"/>
    <w:qFormat/>
    <w:rsid w:val="00C01FE2"/>
    <w:rPr>
      <w:rFonts w:eastAsia="Times New Roman" w:cs="Times New Roman"/>
      <w:sz w:val="20"/>
      <w:szCs w:val="20"/>
      <w:lang w:val="x-none" w:eastAsia="it-IT"/>
    </w:rPr>
  </w:style>
  <w:style w:type="character" w:customStyle="1" w:styleId="Richiamoallanotaapidipagina">
    <w:name w:val="Richiamo alla nota a piè di pagina"/>
    <w:rsid w:val="00C01FE2"/>
    <w:rPr>
      <w:rFonts w:cs="Times New Roman"/>
      <w:vertAlign w:val="superscript"/>
    </w:rPr>
  </w:style>
  <w:style w:type="character" w:customStyle="1" w:styleId="FootnoteCharacters">
    <w:name w:val="Footnote Characters"/>
    <w:basedOn w:val="Carpredefinitoparagrafo"/>
    <w:uiPriority w:val="99"/>
    <w:semiHidden/>
    <w:unhideWhenUsed/>
    <w:qFormat/>
    <w:rsid w:val="00C01FE2"/>
    <w:rPr>
      <w:vertAlign w:val="superscript"/>
    </w:rPr>
  </w:style>
  <w:style w:type="character" w:customStyle="1" w:styleId="CollegamentoInternet">
    <w:name w:val="Collegamento Internet"/>
    <w:basedOn w:val="Carpredefinitoparagrafo"/>
    <w:uiPriority w:val="99"/>
    <w:unhideWhenUsed/>
    <w:rsid w:val="00C01FE2"/>
    <w:rPr>
      <w:color w:val="0000FF" w:themeColor="hyperlink"/>
      <w:u w:val="single"/>
    </w:rPr>
  </w:style>
  <w:style w:type="character" w:customStyle="1" w:styleId="Stile1Carattere">
    <w:name w:val="Stile1 Carattere"/>
    <w:qFormat/>
    <w:rsid w:val="00C01FE2"/>
    <w:rPr>
      <w:rFonts w:ascii="Times New Roman" w:hAnsi="Times New Roman" w:cs="Times New Roman"/>
      <w:b/>
      <w:bCs/>
      <w:color w:val="365F91"/>
      <w:sz w:val="28"/>
      <w:szCs w:val="28"/>
      <w:lang w:val="x-none" w:eastAsia="it-IT"/>
    </w:rPr>
  </w:style>
  <w:style w:type="character" w:customStyle="1" w:styleId="NoSpacingChar">
    <w:name w:val="No Spacing Char"/>
    <w:qFormat/>
    <w:rsid w:val="00C01FE2"/>
    <w:rPr>
      <w:sz w:val="22"/>
      <w:szCs w:val="22"/>
      <w:lang w:val="it-IT" w:eastAsia="en-US" w:bidi="ar-SA"/>
    </w:rPr>
  </w:style>
  <w:style w:type="character" w:customStyle="1" w:styleId="Enfasi">
    <w:name w:val="Enfasi"/>
    <w:qFormat/>
    <w:rsid w:val="00C01FE2"/>
    <w:rPr>
      <w:rFonts w:cs="Times New Roman"/>
      <w:i/>
      <w:iCs/>
    </w:rPr>
  </w:style>
  <w:style w:type="character" w:customStyle="1" w:styleId="TestonotadichiusuraCarattere">
    <w:name w:val="Testo nota di chiusura Carattere"/>
    <w:qFormat/>
    <w:rsid w:val="00C01FE2"/>
    <w:rPr>
      <w:rFonts w:eastAsia="Times New Roman"/>
      <w:lang w:eastAsia="en-US"/>
    </w:rPr>
  </w:style>
  <w:style w:type="character" w:customStyle="1" w:styleId="Richiamoallanotadichiusura">
    <w:name w:val="Richiamo alla nota di chiusura"/>
    <w:rsid w:val="00C01FE2"/>
    <w:rPr>
      <w:vertAlign w:val="superscript"/>
    </w:rPr>
  </w:style>
  <w:style w:type="character" w:customStyle="1" w:styleId="EndnoteCharacters">
    <w:name w:val="Endnote Characters"/>
    <w:qFormat/>
    <w:rsid w:val="00C01FE2"/>
    <w:rPr>
      <w:vertAlign w:val="superscript"/>
    </w:rPr>
  </w:style>
  <w:style w:type="character" w:customStyle="1" w:styleId="descrizione">
    <w:name w:val="descrizione"/>
    <w:qFormat/>
    <w:rsid w:val="00C01FE2"/>
    <w:rPr>
      <w:b/>
      <w:bCs/>
      <w:color w:val="5B76A0"/>
      <w:sz w:val="28"/>
      <w:szCs w:val="28"/>
    </w:rPr>
  </w:style>
  <w:style w:type="character" w:customStyle="1" w:styleId="provvrubrica">
    <w:name w:val="provv_rubrica"/>
    <w:qFormat/>
    <w:rsid w:val="00C01FE2"/>
    <w:rPr>
      <w:i/>
      <w:iCs/>
    </w:rPr>
  </w:style>
  <w:style w:type="character" w:styleId="Rimandocommento">
    <w:name w:val="annotation reference"/>
    <w:qFormat/>
    <w:rsid w:val="00C01FE2"/>
    <w:rPr>
      <w:sz w:val="16"/>
      <w:szCs w:val="16"/>
    </w:rPr>
  </w:style>
  <w:style w:type="character" w:customStyle="1" w:styleId="TestocommentoCarattere">
    <w:name w:val="Testo commento Carattere"/>
    <w:qFormat/>
    <w:rsid w:val="00C01FE2"/>
    <w:rPr>
      <w:rFonts w:eastAsia="Times New Roman"/>
      <w:lang w:eastAsia="en-US"/>
    </w:rPr>
  </w:style>
  <w:style w:type="character" w:customStyle="1" w:styleId="SoggettocommentoCarattere">
    <w:name w:val="Soggetto commento Carattere"/>
    <w:qFormat/>
    <w:rsid w:val="00C01FE2"/>
    <w:rPr>
      <w:rFonts w:eastAsia="Times New Roman"/>
      <w:b/>
      <w:bCs/>
      <w:lang w:eastAsia="en-US"/>
    </w:rPr>
  </w:style>
  <w:style w:type="character" w:customStyle="1" w:styleId="provvnumcomma">
    <w:name w:val="provv_numcomma"/>
    <w:basedOn w:val="Carpredefinitoparagrafo"/>
    <w:qFormat/>
    <w:rsid w:val="00C01FE2"/>
  </w:style>
  <w:style w:type="character" w:customStyle="1" w:styleId="anchorantimarker">
    <w:name w:val="anchor_anti_marker"/>
    <w:qFormat/>
    <w:rsid w:val="00C01FE2"/>
    <w:rPr>
      <w:color w:val="000000"/>
    </w:rPr>
  </w:style>
  <w:style w:type="character" w:customStyle="1" w:styleId="linkneltesto">
    <w:name w:val="link_nel_testo"/>
    <w:qFormat/>
    <w:rsid w:val="00C01FE2"/>
    <w:rPr>
      <w:i/>
      <w:iCs/>
    </w:rPr>
  </w:style>
  <w:style w:type="character" w:customStyle="1" w:styleId="CorpotestoCarattere1">
    <w:name w:val="Corpo testo Carattere1"/>
    <w:qFormat/>
    <w:rsid w:val="00C01FE2"/>
    <w:rPr>
      <w:rFonts w:ascii="Times New Roman" w:eastAsia="Times New Roman" w:hAnsi="Times New Roman"/>
      <w:sz w:val="26"/>
    </w:rPr>
  </w:style>
  <w:style w:type="character" w:customStyle="1" w:styleId="Rientrocorpodeltesto3Carattere">
    <w:name w:val="Rientro corpo del testo 3 Carattere"/>
    <w:qFormat/>
    <w:rsid w:val="00C01FE2"/>
    <w:rPr>
      <w:rFonts w:eastAsia="Times New Roman"/>
      <w:sz w:val="16"/>
      <w:szCs w:val="16"/>
      <w:lang w:eastAsia="en-US"/>
    </w:rPr>
  </w:style>
  <w:style w:type="character" w:customStyle="1" w:styleId="noteapiCarattere">
    <w:name w:val="note a piè Carattere"/>
    <w:qFormat/>
    <w:rsid w:val="00C01FE2"/>
    <w:rPr>
      <w:rFonts w:ascii="Times New Roman" w:eastAsia="Times New Roman" w:hAnsi="Times New Roman" w:cs="Times New Roman"/>
      <w:sz w:val="20"/>
      <w:szCs w:val="20"/>
      <w:lang w:val="x-none" w:eastAsia="it-IT"/>
    </w:rPr>
  </w:style>
  <w:style w:type="character" w:customStyle="1" w:styleId="provvnumart">
    <w:name w:val="provv_numart"/>
    <w:qFormat/>
    <w:rsid w:val="00C01FE2"/>
    <w:rPr>
      <w:b/>
      <w:bCs/>
    </w:rPr>
  </w:style>
  <w:style w:type="character" w:customStyle="1" w:styleId="MappadocumentoCarattere">
    <w:name w:val="Mappa documento Carattere"/>
    <w:qFormat/>
    <w:rsid w:val="00C01FE2"/>
    <w:rPr>
      <w:rFonts w:ascii="Tahoma" w:eastAsia="Times New Roman" w:hAnsi="Tahoma" w:cs="Tahoma"/>
      <w:sz w:val="16"/>
      <w:szCs w:val="16"/>
      <w:lang w:eastAsia="en-US"/>
    </w:rPr>
  </w:style>
  <w:style w:type="character" w:customStyle="1" w:styleId="provvvigore">
    <w:name w:val="provv_vigore"/>
    <w:qFormat/>
    <w:rsid w:val="00C01FE2"/>
    <w:rPr>
      <w:vanish w:val="0"/>
    </w:rPr>
  </w:style>
  <w:style w:type="character" w:customStyle="1" w:styleId="riferimento1">
    <w:name w:val="riferimento1"/>
    <w:qFormat/>
    <w:rsid w:val="00C01FE2"/>
    <w:rPr>
      <w:i/>
      <w:iCs/>
      <w:color w:val="058940"/>
    </w:rPr>
  </w:style>
  <w:style w:type="character" w:customStyle="1" w:styleId="SottotitoloCarattere">
    <w:name w:val="Sottotitolo Carattere"/>
    <w:qFormat/>
    <w:rsid w:val="00C01FE2"/>
    <w:rPr>
      <w:rFonts w:ascii="Cambria" w:eastAsia="Times New Roman" w:hAnsi="Cambria" w:cs="Times New Roman"/>
      <w:sz w:val="24"/>
      <w:szCs w:val="24"/>
      <w:lang w:eastAsia="en-US"/>
    </w:rPr>
  </w:style>
  <w:style w:type="character" w:customStyle="1" w:styleId="TitoloCarattere">
    <w:name w:val="Titolo Carattere"/>
    <w:qFormat/>
    <w:rsid w:val="00C01FE2"/>
    <w:rPr>
      <w:rFonts w:ascii="Cambria" w:eastAsia="Times New Roman" w:hAnsi="Cambria" w:cs="Times New Roman"/>
      <w:b/>
      <w:bCs/>
      <w:kern w:val="2"/>
      <w:sz w:val="32"/>
      <w:szCs w:val="32"/>
      <w:lang w:eastAsia="en-US"/>
    </w:rPr>
  </w:style>
  <w:style w:type="character" w:customStyle="1" w:styleId="CollegamentoInternetvisitato">
    <w:name w:val="Collegamento Internet visitato"/>
    <w:rsid w:val="00C01FE2"/>
    <w:rPr>
      <w:color w:val="800080"/>
      <w:u w:val="single"/>
    </w:rPr>
  </w:style>
  <w:style w:type="character" w:customStyle="1" w:styleId="Rientrocorpodeltesto2Carattere">
    <w:name w:val="Rientro corpo del testo 2 Carattere"/>
    <w:qFormat/>
    <w:rsid w:val="00C01FE2"/>
    <w:rPr>
      <w:rFonts w:ascii="Times New Roman" w:eastAsia="Times New Roman" w:hAnsi="Times New Roman"/>
      <w:sz w:val="24"/>
      <w:szCs w:val="24"/>
    </w:rPr>
  </w:style>
  <w:style w:type="character" w:customStyle="1" w:styleId="RientrocorpodeltestoCarattere">
    <w:name w:val="Rientro corpo del testo Carattere"/>
    <w:qFormat/>
    <w:rsid w:val="00C01FE2"/>
    <w:rPr>
      <w:rFonts w:ascii="Times New Roman" w:eastAsia="Times New Roman" w:hAnsi="Times New Roman"/>
      <w:b/>
      <w:bCs/>
      <w:i/>
      <w:iCs/>
    </w:rPr>
  </w:style>
  <w:style w:type="character" w:customStyle="1" w:styleId="Corpodeltesto3Carattere">
    <w:name w:val="Corpo del testo 3 Carattere"/>
    <w:qFormat/>
    <w:rsid w:val="00C01FE2"/>
    <w:rPr>
      <w:rFonts w:ascii="Times New Roman" w:eastAsia="Times New Roman" w:hAnsi="Times New Roman"/>
      <w:b/>
      <w:bCs/>
      <w:i/>
      <w:iCs/>
      <w:szCs w:val="24"/>
    </w:rPr>
  </w:style>
  <w:style w:type="character" w:customStyle="1" w:styleId="CarattereCarattere2">
    <w:name w:val="Carattere Carattere2"/>
    <w:qFormat/>
    <w:rsid w:val="00C01FE2"/>
    <w:rPr>
      <w:sz w:val="26"/>
      <w:szCs w:val="24"/>
      <w:lang w:val="it-IT" w:eastAsia="it-IT" w:bidi="ar-SA"/>
    </w:rPr>
  </w:style>
  <w:style w:type="character" w:customStyle="1" w:styleId="st1">
    <w:name w:val="st1"/>
    <w:qFormat/>
    <w:rsid w:val="00C01FE2"/>
  </w:style>
  <w:style w:type="character" w:customStyle="1" w:styleId="TestonormaleCarattere">
    <w:name w:val="Testo normale Carattere"/>
    <w:basedOn w:val="Carpredefinitoparagrafo"/>
    <w:qFormat/>
    <w:rsid w:val="00C01FE2"/>
    <w:rPr>
      <w:rFonts w:ascii="Garamond" w:eastAsia="Times New Roman" w:hAnsi="Garamond" w:cs="Consolas"/>
      <w:sz w:val="24"/>
      <w:szCs w:val="21"/>
      <w:lang w:eastAsia="en-US"/>
    </w:rPr>
  </w:style>
  <w:style w:type="character" w:styleId="Testosegnaposto">
    <w:name w:val="Placeholder Text"/>
    <w:basedOn w:val="Carpredefinitoparagrafo"/>
    <w:qFormat/>
    <w:rsid w:val="00C01FE2"/>
    <w:rPr>
      <w:color w:val="808080"/>
    </w:rPr>
  </w:style>
  <w:style w:type="character" w:customStyle="1" w:styleId="SommariodisciplinareCarattere">
    <w:name w:val="Sommario disciplinare Carattere"/>
    <w:basedOn w:val="Titolo1Carattere"/>
    <w:qFormat/>
    <w:rsid w:val="00C01FE2"/>
    <w:rPr>
      <w:rFonts w:ascii="Garamond" w:eastAsia="Times New Roman" w:hAnsi="Garamond" w:cs="Calibri"/>
      <w:b/>
      <w:bCs/>
      <w:kern w:val="36"/>
      <w:sz w:val="22"/>
      <w:szCs w:val="24"/>
      <w:lang w:val="x-none" w:eastAsia="x-none"/>
    </w:rPr>
  </w:style>
  <w:style w:type="character" w:customStyle="1" w:styleId="Saltoaindice">
    <w:name w:val="Salto a indice"/>
    <w:qFormat/>
    <w:rsid w:val="00C01FE2"/>
  </w:style>
  <w:style w:type="character" w:customStyle="1" w:styleId="WW8Num27z0">
    <w:name w:val="WW8Num27z0"/>
    <w:qFormat/>
    <w:rsid w:val="00C01FE2"/>
    <w:rPr>
      <w:rFonts w:ascii="Calibri" w:hAnsi="Calibri" w:cs="Calibri"/>
      <w:sz w:val="22"/>
      <w:szCs w:val="22"/>
    </w:rPr>
  </w:style>
  <w:style w:type="character" w:customStyle="1" w:styleId="WW8Num27z1">
    <w:name w:val="WW8Num27z1"/>
    <w:qFormat/>
    <w:rsid w:val="00C01FE2"/>
  </w:style>
  <w:style w:type="character" w:customStyle="1" w:styleId="WW8Num27z2">
    <w:name w:val="WW8Num27z2"/>
    <w:qFormat/>
    <w:rsid w:val="00C01FE2"/>
  </w:style>
  <w:style w:type="character" w:customStyle="1" w:styleId="WW8Num27z3">
    <w:name w:val="WW8Num27z3"/>
    <w:qFormat/>
    <w:rsid w:val="00C01FE2"/>
  </w:style>
  <w:style w:type="character" w:customStyle="1" w:styleId="WW8Num27z4">
    <w:name w:val="WW8Num27z4"/>
    <w:qFormat/>
    <w:rsid w:val="00C01FE2"/>
  </w:style>
  <w:style w:type="character" w:customStyle="1" w:styleId="WW8Num27z5">
    <w:name w:val="WW8Num27z5"/>
    <w:qFormat/>
    <w:rsid w:val="00C01FE2"/>
  </w:style>
  <w:style w:type="character" w:customStyle="1" w:styleId="WW8Num27z6">
    <w:name w:val="WW8Num27z6"/>
    <w:qFormat/>
    <w:rsid w:val="00C01FE2"/>
  </w:style>
  <w:style w:type="character" w:customStyle="1" w:styleId="WW8Num27z7">
    <w:name w:val="WW8Num27z7"/>
    <w:qFormat/>
    <w:rsid w:val="00C01FE2"/>
  </w:style>
  <w:style w:type="character" w:customStyle="1" w:styleId="WW8Num27z8">
    <w:name w:val="WW8Num27z8"/>
    <w:qFormat/>
    <w:rsid w:val="00C01FE2"/>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uiPriority w:val="34"/>
    <w:qFormat/>
    <w:rsid w:val="00C01FE2"/>
  </w:style>
  <w:style w:type="character" w:customStyle="1" w:styleId="ANAC-TitoloSottoparagrafoCarattere">
    <w:name w:val="ANAC - Titolo Sottoparagrafo Carattere"/>
    <w:qFormat/>
    <w:rsid w:val="00C01FE2"/>
    <w:rPr>
      <w:rFonts w:ascii="Calibri Light" w:eastAsia="0" w:hAnsi="Calibri Light"/>
      <w:color w:val="2F5496"/>
      <w:sz w:val="28"/>
      <w:szCs w:val="22"/>
    </w:rPr>
  </w:style>
  <w:style w:type="character" w:customStyle="1" w:styleId="ANAC-TitoloParagrafoCarattere">
    <w:name w:val="ANAC - Titolo Paragrafo Carattere"/>
    <w:qFormat/>
    <w:rsid w:val="00C01FE2"/>
    <w:rPr>
      <w:rFonts w:ascii="Gotham Light" w:eastAsia="0" w:hAnsi="Gotham Light"/>
      <w:color w:val="2770B7"/>
      <w:sz w:val="28"/>
    </w:rPr>
  </w:style>
  <w:style w:type="character" w:customStyle="1" w:styleId="ANAC-TitoloCapitoloCarattere">
    <w:name w:val="ANAC - Titolo Capitolo Carattere"/>
    <w:qFormat/>
    <w:rsid w:val="00C01FE2"/>
    <w:rPr>
      <w:rFonts w:ascii="Gotham Light" w:eastAsia="0" w:hAnsi="Gotham Light"/>
      <w:iCs/>
      <w:color w:val="2F5496"/>
      <w:sz w:val="36"/>
      <w:szCs w:val="40"/>
    </w:rPr>
  </w:style>
  <w:style w:type="character" w:customStyle="1" w:styleId="ANAC-CapitoloCarattere">
    <w:name w:val="ANAC - Capitolo Carattere"/>
    <w:qFormat/>
    <w:rsid w:val="00C01FE2"/>
    <w:rPr>
      <w:rFonts w:ascii="Calibri Light" w:eastAsia="0" w:hAnsi="Calibri Light"/>
      <w:color w:val="2F5496"/>
      <w:sz w:val="32"/>
      <w:szCs w:val="32"/>
    </w:rPr>
  </w:style>
  <w:style w:type="character" w:customStyle="1" w:styleId="TitoloParagrafoChar">
    <w:name w:val="Titolo Paragrafo Char"/>
    <w:qFormat/>
    <w:rsid w:val="00C01FE2"/>
    <w:rPr>
      <w:rFonts w:ascii="Calibri Light" w:eastAsia="0" w:hAnsi="Calibri Light"/>
      <w:color w:val="2F5496"/>
      <w:sz w:val="28"/>
    </w:rPr>
  </w:style>
  <w:style w:type="character" w:customStyle="1" w:styleId="Titolo7Carattere">
    <w:name w:val="Titolo 7 Carattere"/>
    <w:qFormat/>
    <w:rsid w:val="00C01FE2"/>
    <w:rPr>
      <w:rFonts w:ascii="Calibri Light" w:eastAsia="0" w:hAnsi="Calibri Light"/>
      <w:i/>
      <w:iCs/>
      <w:color w:val="1F3763"/>
    </w:rPr>
  </w:style>
  <w:style w:type="character" w:customStyle="1" w:styleId="Titolo6Carattere">
    <w:name w:val="Titolo 6 Carattere"/>
    <w:qFormat/>
    <w:rsid w:val="00C01FE2"/>
    <w:rPr>
      <w:rFonts w:ascii="Calibri Light" w:eastAsia="0" w:hAnsi="Calibri Light"/>
      <w:color w:val="1F3763"/>
    </w:rPr>
  </w:style>
  <w:style w:type="character" w:customStyle="1" w:styleId="TitoloCapitoloChar">
    <w:name w:val="Titolo Capitolo Char"/>
    <w:qFormat/>
    <w:rsid w:val="00C01FE2"/>
    <w:rPr>
      <w:rFonts w:ascii="Gotham Light" w:eastAsia="0" w:hAnsi="Gotham Light"/>
      <w:iCs/>
      <w:color w:val="2F5496"/>
      <w:sz w:val="36"/>
      <w:szCs w:val="40"/>
    </w:rPr>
  </w:style>
  <w:style w:type="character" w:customStyle="1" w:styleId="NumeroCapitoloChar">
    <w:name w:val="Numero Capitolo Char"/>
    <w:qFormat/>
    <w:rsid w:val="00C01FE2"/>
    <w:rPr>
      <w:rFonts w:ascii="Gotham Light" w:eastAsia="0" w:hAnsi="Gotham Light"/>
      <w:color w:val="2770B7"/>
      <w:sz w:val="48"/>
      <w:szCs w:val="36"/>
    </w:rPr>
  </w:style>
  <w:style w:type="character" w:customStyle="1" w:styleId="TitoloParteChar">
    <w:name w:val="Titolo Parte Char"/>
    <w:qFormat/>
    <w:rsid w:val="00C01FE2"/>
    <w:rPr>
      <w:rFonts w:ascii="Gotham Book" w:eastAsia="Times New Roman (Corpo CS)" w:hAnsi="Gotham Book"/>
      <w:caps/>
      <w:color w:val="FFFFFF"/>
      <w:sz w:val="40"/>
      <w:szCs w:val="40"/>
      <w:lang w:eastAsia="zh-CN"/>
    </w:rPr>
  </w:style>
  <w:style w:type="character" w:customStyle="1" w:styleId="ParteNumeroChar">
    <w:name w:val="Parte Numero Char"/>
    <w:qFormat/>
    <w:rsid w:val="00C01FE2"/>
    <w:rPr>
      <w:rFonts w:ascii="Gotham Medium" w:eastAsia="Times New Roman (Corpo CS)" w:hAnsi="Gotham Medium"/>
      <w:caps/>
      <w:color w:val="FFFFFF"/>
      <w:sz w:val="28"/>
      <w:szCs w:val="28"/>
    </w:rPr>
  </w:style>
  <w:style w:type="character" w:customStyle="1" w:styleId="ParagrafobaseChar">
    <w:name w:val="[Paragrafo base] Char"/>
    <w:qFormat/>
    <w:rsid w:val="00C01FE2"/>
    <w:rPr>
      <w:rFonts w:ascii="Minion Pro" w:eastAsia="Minion Pro" w:hAnsi="Minion Pro"/>
      <w:color w:val="000000"/>
    </w:rPr>
  </w:style>
  <w:style w:type="character" w:customStyle="1" w:styleId="NessunaspaziaturaCarattere">
    <w:name w:val="Nessuna spaziatura Carattere"/>
    <w:qFormat/>
    <w:rsid w:val="00C01FE2"/>
    <w:rPr>
      <w:rFonts w:eastAsia="0"/>
      <w:szCs w:val="22"/>
      <w:lang w:eastAsia="en-US"/>
    </w:rPr>
  </w:style>
  <w:style w:type="character" w:customStyle="1" w:styleId="Caratteridinumerazione">
    <w:name w:val="Caratteri di numerazione"/>
    <w:qFormat/>
    <w:rsid w:val="00C01FE2"/>
  </w:style>
  <w:style w:type="character" w:customStyle="1" w:styleId="Menzionenonrisolta1">
    <w:name w:val="Menzione non risolta1"/>
    <w:basedOn w:val="Carpredefinitoparagrafo"/>
    <w:qFormat/>
    <w:rsid w:val="00C01FE2"/>
    <w:rPr>
      <w:color w:val="605E5C"/>
      <w:highlight w:val="lightGray"/>
    </w:rPr>
  </w:style>
  <w:style w:type="character" w:customStyle="1" w:styleId="Punti">
    <w:name w:val="Punti"/>
    <w:qFormat/>
    <w:rsid w:val="00C01FE2"/>
    <w:rPr>
      <w:rFonts w:ascii="OpenSymbol" w:eastAsia="OpenSymbol" w:hAnsi="OpenSymbol" w:cs="OpenSymbol"/>
    </w:rPr>
  </w:style>
  <w:style w:type="character" w:customStyle="1" w:styleId="Caratterinotaapidipagina">
    <w:name w:val="Caratteri nota a piè di pagina"/>
    <w:qFormat/>
    <w:rsid w:val="00C01FE2"/>
  </w:style>
  <w:style w:type="character" w:customStyle="1" w:styleId="Caratterinotadichiusura">
    <w:name w:val="Caratteri nota di chiusura"/>
    <w:qFormat/>
    <w:rsid w:val="00C01FE2"/>
  </w:style>
  <w:style w:type="character" w:customStyle="1" w:styleId="CITE">
    <w:name w:val="CITE"/>
    <w:qFormat/>
    <w:rsid w:val="00C01FE2"/>
    <w:rPr>
      <w:i/>
    </w:rPr>
  </w:style>
  <w:style w:type="character" w:customStyle="1" w:styleId="CODE">
    <w:name w:val="CODE"/>
    <w:qFormat/>
    <w:rsid w:val="00C01FE2"/>
    <w:rPr>
      <w:rFonts w:ascii="Courier New" w:hAnsi="Courier New"/>
      <w:sz w:val="20"/>
    </w:rPr>
  </w:style>
  <w:style w:type="character" w:customStyle="1" w:styleId="Keyboard">
    <w:name w:val="Keyboard"/>
    <w:qFormat/>
    <w:rsid w:val="00C01FE2"/>
    <w:rPr>
      <w:rFonts w:ascii="Courier New" w:hAnsi="Courier New"/>
      <w:b/>
      <w:sz w:val="20"/>
    </w:rPr>
  </w:style>
  <w:style w:type="character" w:customStyle="1" w:styleId="Sample">
    <w:name w:val="Sample"/>
    <w:qFormat/>
    <w:rsid w:val="00C01FE2"/>
    <w:rPr>
      <w:rFonts w:ascii="Courier New" w:hAnsi="Courier New"/>
    </w:rPr>
  </w:style>
  <w:style w:type="character" w:customStyle="1" w:styleId="Typewriter">
    <w:name w:val="Typewriter"/>
    <w:qFormat/>
    <w:rsid w:val="00C01FE2"/>
    <w:rPr>
      <w:rFonts w:ascii="Courier New" w:hAnsi="Courier New"/>
      <w:sz w:val="20"/>
    </w:rPr>
  </w:style>
  <w:style w:type="character" w:customStyle="1" w:styleId="HTMLMarkup">
    <w:name w:val="HTML Markup"/>
    <w:qFormat/>
    <w:rsid w:val="00C01FE2"/>
    <w:rPr>
      <w:vanish/>
      <w:color w:val="FF0000"/>
    </w:rPr>
  </w:style>
  <w:style w:type="character" w:customStyle="1" w:styleId="Comment">
    <w:name w:val="Comment"/>
    <w:qFormat/>
    <w:rsid w:val="00C01FE2"/>
    <w:rPr>
      <w:vanish/>
    </w:rPr>
  </w:style>
  <w:style w:type="paragraph" w:styleId="Titolo">
    <w:name w:val="Title"/>
    <w:basedOn w:val="Normale"/>
    <w:next w:val="Corpotesto"/>
    <w:link w:val="TitoloCarattere1"/>
    <w:qFormat/>
    <w:rsid w:val="00C01FE2"/>
    <w:pPr>
      <w:spacing w:before="240" w:after="60"/>
      <w:jc w:val="center"/>
      <w:outlineLvl w:val="0"/>
    </w:pPr>
    <w:rPr>
      <w:rFonts w:ascii="Cambria" w:eastAsia="Times New Roman" w:hAnsi="Cambria"/>
      <w:b/>
      <w:bCs/>
      <w:kern w:val="2"/>
      <w:sz w:val="32"/>
      <w:szCs w:val="32"/>
      <w:lang w:val="x-none"/>
    </w:rPr>
  </w:style>
  <w:style w:type="character" w:customStyle="1" w:styleId="TitoloCarattere1">
    <w:name w:val="Titolo Carattere1"/>
    <w:basedOn w:val="Carpredefinitoparagrafo"/>
    <w:link w:val="Titolo"/>
    <w:rsid w:val="00C01FE2"/>
    <w:rPr>
      <w:rFonts w:ascii="Cambria" w:eastAsia="Times New Roman" w:hAnsi="Cambria"/>
      <w:b/>
      <w:bCs/>
      <w:kern w:val="2"/>
      <w:sz w:val="32"/>
      <w:szCs w:val="32"/>
      <w:lang w:val="x-none" w:eastAsia="en-US"/>
    </w:rPr>
  </w:style>
  <w:style w:type="paragraph" w:styleId="Elenco">
    <w:name w:val="List"/>
    <w:basedOn w:val="Corpotesto"/>
    <w:rsid w:val="00C01FE2"/>
    <w:pPr>
      <w:widowControl w:val="0"/>
      <w:spacing w:after="0" w:line="259" w:lineRule="exact"/>
      <w:jc w:val="both"/>
    </w:pPr>
    <w:rPr>
      <w:rFonts w:ascii="Times New Roman" w:eastAsia="Times New Roman" w:hAnsi="Times New Roman" w:cs="Lucida Sans"/>
      <w:sz w:val="26"/>
      <w:szCs w:val="20"/>
      <w:lang w:val="x-none" w:eastAsia="x-none"/>
    </w:rPr>
  </w:style>
  <w:style w:type="paragraph" w:styleId="Didascalia">
    <w:name w:val="caption"/>
    <w:basedOn w:val="Normale"/>
    <w:next w:val="Normale"/>
    <w:qFormat/>
    <w:rsid w:val="00C01FE2"/>
    <w:pPr>
      <w:spacing w:before="120" w:after="0"/>
      <w:jc w:val="both"/>
    </w:pPr>
    <w:rPr>
      <w:rFonts w:ascii="Garamond" w:eastAsia="Times New Roman" w:hAnsi="Garamond"/>
      <w:iCs/>
      <w:sz w:val="24"/>
      <w:szCs w:val="18"/>
    </w:rPr>
  </w:style>
  <w:style w:type="paragraph" w:customStyle="1" w:styleId="Indice">
    <w:name w:val="Indice"/>
    <w:basedOn w:val="Normale"/>
    <w:qFormat/>
    <w:rsid w:val="00C01FE2"/>
    <w:pPr>
      <w:suppressLineNumbers/>
      <w:spacing w:after="0"/>
      <w:jc w:val="both"/>
    </w:pPr>
    <w:rPr>
      <w:rFonts w:ascii="Garamond" w:eastAsia="Times New Roman" w:hAnsi="Garamond" w:cs="Lucida Sans"/>
      <w:sz w:val="24"/>
    </w:rPr>
  </w:style>
  <w:style w:type="paragraph" w:customStyle="1" w:styleId="Paragrafoelenco1">
    <w:name w:val="Paragrafo elenco1"/>
    <w:basedOn w:val="Normale"/>
    <w:qFormat/>
    <w:rsid w:val="00C01FE2"/>
    <w:pPr>
      <w:spacing w:before="280" w:after="280" w:line="240" w:lineRule="atLeast"/>
      <w:ind w:left="720"/>
      <w:contextualSpacing/>
      <w:jc w:val="both"/>
    </w:pPr>
    <w:rPr>
      <w:rFonts w:ascii="Garamond" w:hAnsi="Garamond"/>
      <w:sz w:val="24"/>
      <w:lang w:eastAsia="it-IT"/>
    </w:rPr>
  </w:style>
  <w:style w:type="paragraph" w:customStyle="1" w:styleId="Intestazioneepidipagina">
    <w:name w:val="Intestazione e piè di pagina"/>
    <w:basedOn w:val="Normale"/>
    <w:qFormat/>
    <w:rsid w:val="00C01FE2"/>
    <w:pPr>
      <w:spacing w:after="0"/>
      <w:jc w:val="both"/>
    </w:pPr>
    <w:rPr>
      <w:rFonts w:ascii="Garamond" w:eastAsia="Times New Roman" w:hAnsi="Garamond"/>
      <w:sz w:val="24"/>
    </w:rPr>
  </w:style>
  <w:style w:type="paragraph" w:styleId="Testonotaapidipagina">
    <w:name w:val="footnote text"/>
    <w:basedOn w:val="Normale"/>
    <w:link w:val="TestonotaapidipaginaCarattere1"/>
    <w:rsid w:val="00C01FE2"/>
    <w:pPr>
      <w:spacing w:before="280" w:after="280" w:line="240" w:lineRule="auto"/>
      <w:jc w:val="both"/>
    </w:pPr>
    <w:rPr>
      <w:rFonts w:ascii="Garamond" w:eastAsia="Times New Roman" w:hAnsi="Garamond"/>
      <w:sz w:val="20"/>
      <w:szCs w:val="20"/>
      <w:lang w:val="x-none" w:eastAsia="it-IT"/>
    </w:rPr>
  </w:style>
  <w:style w:type="character" w:customStyle="1" w:styleId="TestonotaapidipaginaCarattere1">
    <w:name w:val="Testo nota a piè di pagina Carattere1"/>
    <w:basedOn w:val="Carpredefinitoparagrafo"/>
    <w:link w:val="Testonotaapidipagina"/>
    <w:rsid w:val="00C01FE2"/>
    <w:rPr>
      <w:rFonts w:ascii="Garamond" w:eastAsia="Times New Roman" w:hAnsi="Garamond"/>
      <w:lang w:val="x-none"/>
    </w:rPr>
  </w:style>
  <w:style w:type="paragraph" w:customStyle="1" w:styleId="provvr0">
    <w:name w:val="provv_r0"/>
    <w:basedOn w:val="Normale"/>
    <w:qFormat/>
    <w:rsid w:val="00C01FE2"/>
    <w:pPr>
      <w:spacing w:before="280" w:after="280" w:line="240" w:lineRule="auto"/>
      <w:jc w:val="both"/>
    </w:pPr>
    <w:rPr>
      <w:rFonts w:ascii="Times New Roman" w:hAnsi="Times New Roman"/>
      <w:sz w:val="24"/>
      <w:szCs w:val="24"/>
      <w:lang w:eastAsia="it-IT"/>
    </w:rPr>
  </w:style>
  <w:style w:type="paragraph" w:customStyle="1" w:styleId="popolo">
    <w:name w:val="popolo"/>
    <w:basedOn w:val="Normale"/>
    <w:qFormat/>
    <w:rsid w:val="00C01FE2"/>
    <w:pPr>
      <w:spacing w:before="280" w:after="280" w:line="240" w:lineRule="auto"/>
      <w:jc w:val="both"/>
    </w:pPr>
    <w:rPr>
      <w:rFonts w:ascii="Garamond" w:hAnsi="Garamond"/>
      <w:sz w:val="30"/>
      <w:szCs w:val="30"/>
      <w:lang w:eastAsia="it-IT"/>
    </w:rPr>
  </w:style>
  <w:style w:type="paragraph" w:customStyle="1" w:styleId="Stile1">
    <w:name w:val="Stile1"/>
    <w:basedOn w:val="Titolo1"/>
    <w:qFormat/>
    <w:rsid w:val="00C01FE2"/>
    <w:pPr>
      <w:keepNext/>
      <w:keepLines/>
      <w:spacing w:before="280" w:beforeAutospacing="0" w:after="280" w:afterAutospacing="0" w:line="240" w:lineRule="atLeast"/>
      <w:jc w:val="center"/>
    </w:pPr>
    <w:rPr>
      <w:rFonts w:eastAsia="Calibri"/>
      <w:kern w:val="0"/>
      <w:sz w:val="28"/>
      <w:szCs w:val="28"/>
      <w:lang w:val="x-none"/>
    </w:rPr>
  </w:style>
  <w:style w:type="paragraph" w:styleId="Sommario1">
    <w:name w:val="toc 1"/>
    <w:basedOn w:val="Normale"/>
    <w:next w:val="Normale"/>
    <w:autoRedefine/>
    <w:uiPriority w:val="39"/>
    <w:rsid w:val="00C01FE2"/>
    <w:pPr>
      <w:tabs>
        <w:tab w:val="left" w:leader="dot" w:pos="284"/>
        <w:tab w:val="right" w:leader="dot" w:pos="9629"/>
      </w:tabs>
      <w:spacing w:after="0"/>
    </w:pPr>
    <w:rPr>
      <w:rFonts w:ascii="Garamond" w:eastAsia="Times New Roman" w:hAnsi="Garamond"/>
      <w:b/>
      <w:bCs/>
      <w:szCs w:val="20"/>
    </w:rPr>
  </w:style>
  <w:style w:type="paragraph" w:styleId="Sommario2">
    <w:name w:val="toc 2"/>
    <w:basedOn w:val="Normale"/>
    <w:next w:val="Sommario3"/>
    <w:autoRedefine/>
    <w:uiPriority w:val="39"/>
    <w:rsid w:val="001C4EC0"/>
    <w:pPr>
      <w:tabs>
        <w:tab w:val="left" w:pos="440"/>
        <w:tab w:val="right" w:leader="dot" w:pos="9629"/>
      </w:tabs>
      <w:spacing w:after="0"/>
      <w:ind w:left="442" w:hanging="442"/>
      <w:jc w:val="both"/>
    </w:pPr>
    <w:rPr>
      <w:rFonts w:ascii="Titillium" w:eastAsia="Times New Roman" w:hAnsi="Titillium" w:cs="Calibri"/>
      <w:b/>
      <w:bCs/>
      <w:smallCaps/>
      <w:noProof/>
      <w:sz w:val="18"/>
      <w:szCs w:val="18"/>
    </w:rPr>
  </w:style>
  <w:style w:type="paragraph" w:customStyle="1" w:styleId="Nessunaspaziatura1">
    <w:name w:val="Nessuna spaziatura1"/>
    <w:qFormat/>
    <w:rsid w:val="00C01FE2"/>
    <w:pPr>
      <w:spacing w:line="276" w:lineRule="auto"/>
      <w:jc w:val="both"/>
    </w:pPr>
    <w:rPr>
      <w:sz w:val="22"/>
      <w:szCs w:val="22"/>
      <w:lang w:eastAsia="en-US"/>
    </w:rPr>
  </w:style>
  <w:style w:type="paragraph" w:customStyle="1" w:styleId="Titolosommario1">
    <w:name w:val="Titolo sommario1"/>
    <w:basedOn w:val="Titolo1"/>
    <w:next w:val="Normale"/>
    <w:qFormat/>
    <w:rsid w:val="00C01FE2"/>
    <w:pPr>
      <w:keepNext/>
      <w:keepLines/>
      <w:spacing w:before="280" w:beforeAutospacing="0" w:after="280" w:afterAutospacing="0" w:line="276" w:lineRule="auto"/>
      <w:jc w:val="center"/>
    </w:pPr>
    <w:rPr>
      <w:rFonts w:ascii="Garamond" w:eastAsia="Calibri" w:hAnsi="Garamond"/>
      <w:kern w:val="0"/>
      <w:sz w:val="28"/>
      <w:szCs w:val="28"/>
      <w:lang w:val="x-none" w:eastAsia="x-none"/>
    </w:rPr>
  </w:style>
  <w:style w:type="paragraph" w:styleId="Testonotadichiusura">
    <w:name w:val="endnote text"/>
    <w:basedOn w:val="Normale"/>
    <w:link w:val="TestonotadichiusuraCarattere1"/>
    <w:rsid w:val="00C01FE2"/>
    <w:pPr>
      <w:spacing w:after="0"/>
      <w:jc w:val="both"/>
    </w:pPr>
    <w:rPr>
      <w:rFonts w:ascii="Garamond" w:eastAsia="Times New Roman" w:hAnsi="Garamond"/>
      <w:sz w:val="20"/>
      <w:szCs w:val="20"/>
      <w:lang w:val="x-none"/>
    </w:rPr>
  </w:style>
  <w:style w:type="character" w:customStyle="1" w:styleId="TestonotadichiusuraCarattere1">
    <w:name w:val="Testo nota di chiusura Carattere1"/>
    <w:basedOn w:val="Carpredefinitoparagrafo"/>
    <w:link w:val="Testonotadichiusura"/>
    <w:rsid w:val="00C01FE2"/>
    <w:rPr>
      <w:rFonts w:ascii="Garamond" w:eastAsia="Times New Roman" w:hAnsi="Garamond"/>
      <w:lang w:val="x-none" w:eastAsia="en-US"/>
    </w:rPr>
  </w:style>
  <w:style w:type="paragraph" w:customStyle="1" w:styleId="provvr1">
    <w:name w:val="provv_r1"/>
    <w:basedOn w:val="Normale"/>
    <w:qFormat/>
    <w:rsid w:val="00C01FE2"/>
    <w:pPr>
      <w:spacing w:before="280" w:after="280" w:line="240" w:lineRule="auto"/>
      <w:ind w:firstLine="400"/>
      <w:jc w:val="both"/>
    </w:pPr>
    <w:rPr>
      <w:rFonts w:ascii="Times New Roman" w:eastAsia="Times New Roman" w:hAnsi="Times New Roman"/>
      <w:sz w:val="24"/>
      <w:szCs w:val="24"/>
      <w:lang w:eastAsia="it-IT"/>
    </w:rPr>
  </w:style>
  <w:style w:type="paragraph" w:styleId="Testocommento">
    <w:name w:val="annotation text"/>
    <w:basedOn w:val="Normale"/>
    <w:link w:val="TestocommentoCarattere1"/>
    <w:qFormat/>
    <w:rsid w:val="00C01FE2"/>
    <w:pPr>
      <w:spacing w:after="0"/>
      <w:jc w:val="both"/>
    </w:pPr>
    <w:rPr>
      <w:rFonts w:ascii="Garamond" w:eastAsia="Times New Roman" w:hAnsi="Garamond"/>
      <w:sz w:val="20"/>
      <w:szCs w:val="20"/>
      <w:lang w:val="x-none"/>
    </w:rPr>
  </w:style>
  <w:style w:type="character" w:customStyle="1" w:styleId="TestocommentoCarattere1">
    <w:name w:val="Testo commento Carattere1"/>
    <w:basedOn w:val="Carpredefinitoparagrafo"/>
    <w:link w:val="Testocommento"/>
    <w:uiPriority w:val="99"/>
    <w:rsid w:val="00C01FE2"/>
    <w:rPr>
      <w:rFonts w:ascii="Garamond" w:eastAsia="Times New Roman" w:hAnsi="Garamond"/>
      <w:lang w:val="x-none" w:eastAsia="en-US"/>
    </w:rPr>
  </w:style>
  <w:style w:type="paragraph" w:styleId="Soggettocommento">
    <w:name w:val="annotation subject"/>
    <w:basedOn w:val="Testocommento"/>
    <w:next w:val="Testocommento"/>
    <w:link w:val="SoggettocommentoCarattere1"/>
    <w:qFormat/>
    <w:rsid w:val="00C01FE2"/>
    <w:rPr>
      <w:b/>
      <w:bCs/>
    </w:rPr>
  </w:style>
  <w:style w:type="character" w:customStyle="1" w:styleId="SoggettocommentoCarattere1">
    <w:name w:val="Soggetto commento Carattere1"/>
    <w:basedOn w:val="TestocommentoCarattere1"/>
    <w:link w:val="Soggettocommento"/>
    <w:uiPriority w:val="99"/>
    <w:rsid w:val="00C01FE2"/>
    <w:rPr>
      <w:rFonts w:ascii="Garamond" w:eastAsia="Times New Roman" w:hAnsi="Garamond"/>
      <w:b/>
      <w:bCs/>
      <w:lang w:val="x-none" w:eastAsia="en-US"/>
    </w:rPr>
  </w:style>
  <w:style w:type="paragraph" w:customStyle="1" w:styleId="stile10">
    <w:name w:val="stile1"/>
    <w:basedOn w:val="Normale"/>
    <w:qFormat/>
    <w:rsid w:val="00C01FE2"/>
    <w:pPr>
      <w:spacing w:before="280" w:after="280" w:line="240" w:lineRule="auto"/>
      <w:jc w:val="both"/>
    </w:pPr>
    <w:rPr>
      <w:rFonts w:ascii="Times New Roman" w:eastAsia="Times New Roman" w:hAnsi="Times New Roman"/>
      <w:sz w:val="24"/>
      <w:szCs w:val="24"/>
      <w:lang w:eastAsia="it-IT"/>
    </w:rPr>
  </w:style>
  <w:style w:type="paragraph" w:customStyle="1" w:styleId="bollo">
    <w:name w:val="bollo"/>
    <w:basedOn w:val="Normale"/>
    <w:qFormat/>
    <w:rsid w:val="00C01FE2"/>
    <w:pPr>
      <w:spacing w:after="0" w:line="567" w:lineRule="atLeast"/>
      <w:jc w:val="both"/>
    </w:pPr>
    <w:rPr>
      <w:rFonts w:ascii="Times New Roman" w:eastAsia="Times New Roman" w:hAnsi="Times New Roman"/>
      <w:sz w:val="24"/>
      <w:szCs w:val="20"/>
      <w:lang w:eastAsia="it-IT"/>
    </w:rPr>
  </w:style>
  <w:style w:type="paragraph" w:customStyle="1" w:styleId="provvnota">
    <w:name w:val="provv_nota"/>
    <w:basedOn w:val="Normale"/>
    <w:qFormat/>
    <w:rsid w:val="00C01FE2"/>
    <w:pPr>
      <w:spacing w:before="280" w:after="280" w:line="240" w:lineRule="auto"/>
      <w:jc w:val="both"/>
    </w:pPr>
    <w:rPr>
      <w:rFonts w:ascii="Times New Roman" w:eastAsia="Times New Roman" w:hAnsi="Times New Roman"/>
      <w:sz w:val="24"/>
      <w:szCs w:val="24"/>
      <w:lang w:eastAsia="it-IT"/>
    </w:rPr>
  </w:style>
  <w:style w:type="paragraph" w:customStyle="1" w:styleId="provvestremo">
    <w:name w:val="provv_estremo"/>
    <w:basedOn w:val="Normale"/>
    <w:qFormat/>
    <w:rsid w:val="00C01FE2"/>
    <w:pPr>
      <w:spacing w:before="280" w:after="280" w:line="240" w:lineRule="auto"/>
      <w:jc w:val="both"/>
    </w:pPr>
    <w:rPr>
      <w:rFonts w:ascii="Times New Roman" w:eastAsia="Times New Roman" w:hAnsi="Times New Roman"/>
      <w:b/>
      <w:bCs/>
      <w:sz w:val="24"/>
      <w:szCs w:val="24"/>
      <w:lang w:eastAsia="it-IT"/>
    </w:rPr>
  </w:style>
  <w:style w:type="paragraph" w:customStyle="1" w:styleId="Paragrafoelenco11">
    <w:name w:val="Paragrafo elenco11"/>
    <w:basedOn w:val="Normale"/>
    <w:qFormat/>
    <w:rsid w:val="00C01FE2"/>
    <w:pPr>
      <w:spacing w:before="280" w:after="280" w:line="240" w:lineRule="atLeast"/>
      <w:ind w:left="720"/>
      <w:contextualSpacing/>
      <w:jc w:val="both"/>
    </w:pPr>
    <w:rPr>
      <w:rFonts w:ascii="Garamond" w:hAnsi="Garamond"/>
      <w:sz w:val="24"/>
      <w:lang w:eastAsia="it-IT"/>
    </w:rPr>
  </w:style>
  <w:style w:type="paragraph" w:styleId="Revisione">
    <w:name w:val="Revision"/>
    <w:qFormat/>
    <w:rsid w:val="00C01FE2"/>
    <w:pPr>
      <w:spacing w:line="276" w:lineRule="auto"/>
      <w:jc w:val="both"/>
    </w:pPr>
    <w:rPr>
      <w:rFonts w:eastAsia="Times New Roman"/>
      <w:sz w:val="22"/>
      <w:szCs w:val="22"/>
      <w:lang w:eastAsia="en-US"/>
    </w:rPr>
  </w:style>
  <w:style w:type="paragraph" w:styleId="Rientrocorpodeltesto3">
    <w:name w:val="Body Text Indent 3"/>
    <w:basedOn w:val="Normale"/>
    <w:link w:val="Rientrocorpodeltesto3Carattere1"/>
    <w:qFormat/>
    <w:rsid w:val="00C01FE2"/>
    <w:pPr>
      <w:spacing w:after="120"/>
      <w:ind w:left="283"/>
      <w:jc w:val="both"/>
    </w:pPr>
    <w:rPr>
      <w:rFonts w:ascii="Garamond" w:eastAsia="Times New Roman" w:hAnsi="Garamond"/>
      <w:sz w:val="16"/>
      <w:szCs w:val="16"/>
      <w:lang w:val="x-none"/>
    </w:rPr>
  </w:style>
  <w:style w:type="character" w:customStyle="1" w:styleId="Rientrocorpodeltesto3Carattere1">
    <w:name w:val="Rientro corpo del testo 3 Carattere1"/>
    <w:basedOn w:val="Carpredefinitoparagrafo"/>
    <w:link w:val="Rientrocorpodeltesto3"/>
    <w:rsid w:val="00C01FE2"/>
    <w:rPr>
      <w:rFonts w:ascii="Garamond" w:eastAsia="Times New Roman" w:hAnsi="Garamond"/>
      <w:sz w:val="16"/>
      <w:szCs w:val="16"/>
      <w:lang w:val="x-none" w:eastAsia="en-US"/>
    </w:rPr>
  </w:style>
  <w:style w:type="paragraph" w:customStyle="1" w:styleId="Rub1">
    <w:name w:val="Rub1"/>
    <w:basedOn w:val="Normale"/>
    <w:qFormat/>
    <w:rsid w:val="00C01FE2"/>
    <w:pPr>
      <w:tabs>
        <w:tab w:val="left" w:pos="1276"/>
      </w:tabs>
      <w:spacing w:after="0" w:line="240" w:lineRule="auto"/>
      <w:jc w:val="both"/>
    </w:pPr>
    <w:rPr>
      <w:rFonts w:ascii="Times New Roman" w:eastAsia="Times New Roman" w:hAnsi="Times New Roman"/>
      <w:b/>
      <w:smallCaps/>
      <w:sz w:val="20"/>
      <w:szCs w:val="20"/>
      <w:lang w:eastAsia="it-IT"/>
    </w:rPr>
  </w:style>
  <w:style w:type="paragraph" w:customStyle="1" w:styleId="Rientrocorpodeltesto21">
    <w:name w:val="Rientro corpo del testo 21"/>
    <w:basedOn w:val="Normale"/>
    <w:qFormat/>
    <w:rsid w:val="00C01FE2"/>
    <w:pPr>
      <w:spacing w:after="0" w:line="240" w:lineRule="auto"/>
      <w:ind w:left="360"/>
      <w:jc w:val="both"/>
    </w:pPr>
    <w:rPr>
      <w:rFonts w:ascii="Times New Roman" w:eastAsia="Times New Roman" w:hAnsi="Times New Roman"/>
      <w:sz w:val="24"/>
      <w:szCs w:val="20"/>
      <w:lang w:eastAsia="it-IT"/>
    </w:rPr>
  </w:style>
  <w:style w:type="paragraph" w:customStyle="1" w:styleId="noteapi">
    <w:name w:val="note a piè"/>
    <w:basedOn w:val="Testonotaapidipagina"/>
    <w:qFormat/>
    <w:rsid w:val="00C01FE2"/>
    <w:rPr>
      <w:rFonts w:ascii="Times New Roman" w:hAnsi="Times New Roman"/>
    </w:rPr>
  </w:style>
  <w:style w:type="paragraph" w:styleId="Mappadocumento">
    <w:name w:val="Document Map"/>
    <w:basedOn w:val="Normale"/>
    <w:link w:val="MappadocumentoCarattere1"/>
    <w:qFormat/>
    <w:rsid w:val="00C01FE2"/>
    <w:pPr>
      <w:spacing w:after="0"/>
      <w:jc w:val="both"/>
    </w:pPr>
    <w:rPr>
      <w:rFonts w:ascii="Tahoma" w:eastAsia="Times New Roman" w:hAnsi="Tahoma"/>
      <w:sz w:val="16"/>
      <w:szCs w:val="16"/>
      <w:lang w:val="x-none"/>
    </w:rPr>
  </w:style>
  <w:style w:type="character" w:customStyle="1" w:styleId="MappadocumentoCarattere1">
    <w:name w:val="Mappa documento Carattere1"/>
    <w:basedOn w:val="Carpredefinitoparagrafo"/>
    <w:link w:val="Mappadocumento"/>
    <w:rsid w:val="00C01FE2"/>
    <w:rPr>
      <w:rFonts w:ascii="Tahoma" w:eastAsia="Times New Roman" w:hAnsi="Tahoma"/>
      <w:sz w:val="16"/>
      <w:szCs w:val="16"/>
      <w:lang w:val="x-none" w:eastAsia="en-US"/>
    </w:rPr>
  </w:style>
  <w:style w:type="paragraph" w:customStyle="1" w:styleId="grassetto1">
    <w:name w:val="grassetto1"/>
    <w:basedOn w:val="Normale"/>
    <w:qFormat/>
    <w:rsid w:val="00C01FE2"/>
    <w:pPr>
      <w:spacing w:after="24" w:line="240" w:lineRule="auto"/>
    </w:pPr>
    <w:rPr>
      <w:rFonts w:ascii="Times New Roman" w:eastAsia="Times New Roman" w:hAnsi="Times New Roman"/>
      <w:b/>
      <w:bCs/>
      <w:sz w:val="24"/>
      <w:szCs w:val="24"/>
      <w:lang w:eastAsia="it-IT"/>
    </w:rPr>
  </w:style>
  <w:style w:type="paragraph" w:styleId="Sottotitolo">
    <w:name w:val="Subtitle"/>
    <w:basedOn w:val="Normale"/>
    <w:next w:val="Normale"/>
    <w:link w:val="SottotitoloCarattere1"/>
    <w:qFormat/>
    <w:rsid w:val="00C01FE2"/>
    <w:pPr>
      <w:spacing w:after="60"/>
      <w:jc w:val="center"/>
      <w:outlineLvl w:val="1"/>
    </w:pPr>
    <w:rPr>
      <w:rFonts w:ascii="Cambria" w:eastAsia="Times New Roman" w:hAnsi="Cambria"/>
      <w:sz w:val="24"/>
      <w:szCs w:val="24"/>
      <w:lang w:val="x-none"/>
    </w:rPr>
  </w:style>
  <w:style w:type="character" w:customStyle="1" w:styleId="SottotitoloCarattere1">
    <w:name w:val="Sottotitolo Carattere1"/>
    <w:basedOn w:val="Carpredefinitoparagrafo"/>
    <w:link w:val="Sottotitolo"/>
    <w:rsid w:val="00C01FE2"/>
    <w:rPr>
      <w:rFonts w:ascii="Cambria" w:eastAsia="Times New Roman" w:hAnsi="Cambria"/>
      <w:sz w:val="24"/>
      <w:szCs w:val="24"/>
      <w:lang w:val="x-none" w:eastAsia="en-US"/>
    </w:rPr>
  </w:style>
  <w:style w:type="paragraph" w:styleId="Titolosommario">
    <w:name w:val="TOC Heading"/>
    <w:basedOn w:val="Titolo1"/>
    <w:next w:val="Normale"/>
    <w:qFormat/>
    <w:rsid w:val="00C01FE2"/>
    <w:pPr>
      <w:keepNext/>
      <w:keepLines/>
      <w:spacing w:before="280" w:beforeAutospacing="0" w:after="280" w:afterAutospacing="0" w:line="276" w:lineRule="auto"/>
    </w:pPr>
    <w:rPr>
      <w:rFonts w:ascii="Garamond" w:hAnsi="Garamond"/>
      <w:kern w:val="0"/>
      <w:sz w:val="28"/>
      <w:szCs w:val="28"/>
    </w:rPr>
  </w:style>
  <w:style w:type="paragraph" w:customStyle="1" w:styleId="provvc">
    <w:name w:val="provv_c"/>
    <w:basedOn w:val="Normale"/>
    <w:qFormat/>
    <w:rsid w:val="00C01FE2"/>
    <w:pPr>
      <w:spacing w:before="280" w:after="280" w:line="240" w:lineRule="auto"/>
      <w:jc w:val="center"/>
    </w:pPr>
    <w:rPr>
      <w:rFonts w:ascii="Times New Roman" w:eastAsia="Times New Roman" w:hAnsi="Times New Roman"/>
      <w:sz w:val="24"/>
      <w:szCs w:val="24"/>
      <w:lang w:eastAsia="it-IT"/>
    </w:rPr>
  </w:style>
  <w:style w:type="paragraph" w:styleId="Sommario3">
    <w:name w:val="toc 3"/>
    <w:basedOn w:val="Normale"/>
    <w:next w:val="Normale"/>
    <w:autoRedefine/>
    <w:uiPriority w:val="39"/>
    <w:rsid w:val="00C01FE2"/>
    <w:pPr>
      <w:tabs>
        <w:tab w:val="left" w:pos="1100"/>
        <w:tab w:val="right" w:leader="dot" w:pos="9629"/>
      </w:tabs>
      <w:spacing w:after="0" w:line="240" w:lineRule="auto"/>
      <w:ind w:left="896" w:hanging="454"/>
    </w:pPr>
    <w:rPr>
      <w:rFonts w:ascii="Garamond" w:eastAsia="Times New Roman" w:hAnsi="Garamond"/>
      <w:iCs/>
      <w:sz w:val="20"/>
      <w:szCs w:val="20"/>
    </w:rPr>
  </w:style>
  <w:style w:type="paragraph" w:customStyle="1" w:styleId="Rientrocorpodeltesto211">
    <w:name w:val="Rientro corpo del testo 211"/>
    <w:basedOn w:val="Normale"/>
    <w:qFormat/>
    <w:rsid w:val="00C01FE2"/>
    <w:pPr>
      <w:spacing w:after="0" w:line="240" w:lineRule="auto"/>
      <w:ind w:left="360"/>
      <w:jc w:val="both"/>
    </w:pPr>
    <w:rPr>
      <w:rFonts w:ascii="Times New Roman" w:eastAsia="Times New Roman" w:hAnsi="Times New Roman"/>
      <w:sz w:val="24"/>
      <w:szCs w:val="20"/>
      <w:lang w:eastAsia="it-IT"/>
    </w:rPr>
  </w:style>
  <w:style w:type="paragraph" w:styleId="Rientrocorpodeltesto2">
    <w:name w:val="Body Text Indent 2"/>
    <w:basedOn w:val="Normale"/>
    <w:link w:val="Rientrocorpodeltesto2Carattere1"/>
    <w:qFormat/>
    <w:rsid w:val="00C01FE2"/>
    <w:pPr>
      <w:tabs>
        <w:tab w:val="left" w:pos="1068"/>
      </w:tabs>
      <w:spacing w:after="0" w:line="240" w:lineRule="auto"/>
      <w:ind w:left="720"/>
      <w:jc w:val="both"/>
    </w:pPr>
    <w:rPr>
      <w:rFonts w:ascii="Times New Roman" w:eastAsia="Times New Roman" w:hAnsi="Times New Roman"/>
      <w:sz w:val="24"/>
      <w:szCs w:val="24"/>
      <w:lang w:eastAsia="it-IT"/>
    </w:rPr>
  </w:style>
  <w:style w:type="character" w:customStyle="1" w:styleId="Rientrocorpodeltesto2Carattere1">
    <w:name w:val="Rientro corpo del testo 2 Carattere1"/>
    <w:basedOn w:val="Carpredefinitoparagrafo"/>
    <w:link w:val="Rientrocorpodeltesto2"/>
    <w:rsid w:val="00C01FE2"/>
    <w:rPr>
      <w:rFonts w:ascii="Times New Roman" w:eastAsia="Times New Roman" w:hAnsi="Times New Roman"/>
      <w:sz w:val="24"/>
      <w:szCs w:val="24"/>
    </w:rPr>
  </w:style>
  <w:style w:type="paragraph" w:customStyle="1" w:styleId="sche3">
    <w:name w:val="sche_3"/>
    <w:qFormat/>
    <w:rsid w:val="00C01FE2"/>
    <w:pPr>
      <w:widowControl w:val="0"/>
      <w:jc w:val="both"/>
      <w:textAlignment w:val="baseline"/>
    </w:pPr>
    <w:rPr>
      <w:rFonts w:ascii="Times New Roman" w:eastAsia="Times New Roman" w:hAnsi="Times New Roman"/>
      <w:sz w:val="24"/>
      <w:lang w:val="en-US"/>
    </w:rPr>
  </w:style>
  <w:style w:type="paragraph" w:customStyle="1" w:styleId="Text2">
    <w:name w:val="Text 2"/>
    <w:basedOn w:val="Normale"/>
    <w:qFormat/>
    <w:rsid w:val="00C01FE2"/>
    <w:pPr>
      <w:tabs>
        <w:tab w:val="left" w:pos="2161"/>
      </w:tabs>
      <w:spacing w:after="240" w:line="240" w:lineRule="auto"/>
      <w:ind w:left="1077"/>
      <w:jc w:val="both"/>
    </w:pPr>
    <w:rPr>
      <w:rFonts w:ascii="Times New Roman" w:eastAsia="Times New Roman" w:hAnsi="Times New Roman"/>
      <w:sz w:val="24"/>
      <w:szCs w:val="20"/>
      <w:lang w:eastAsia="it-IT"/>
    </w:rPr>
  </w:style>
  <w:style w:type="paragraph" w:styleId="Rientrocorpodeltesto">
    <w:name w:val="Body Text Indent"/>
    <w:basedOn w:val="Normale"/>
    <w:link w:val="RientrocorpodeltestoCarattere1"/>
    <w:rsid w:val="00C01FE2"/>
    <w:pPr>
      <w:tabs>
        <w:tab w:val="left" w:pos="0"/>
        <w:tab w:val="left" w:pos="1725"/>
        <w:tab w:val="left" w:pos="8496"/>
      </w:tabs>
      <w:suppressAutoHyphens/>
      <w:spacing w:after="0" w:line="240" w:lineRule="auto"/>
      <w:ind w:left="708"/>
      <w:jc w:val="both"/>
    </w:pPr>
    <w:rPr>
      <w:rFonts w:ascii="Times New Roman" w:eastAsia="Times New Roman" w:hAnsi="Times New Roman"/>
      <w:b/>
      <w:bCs/>
      <w:i/>
      <w:iCs/>
      <w:sz w:val="20"/>
      <w:szCs w:val="20"/>
      <w:lang w:eastAsia="it-IT"/>
    </w:rPr>
  </w:style>
  <w:style w:type="character" w:customStyle="1" w:styleId="RientrocorpodeltestoCarattere1">
    <w:name w:val="Rientro corpo del testo Carattere1"/>
    <w:basedOn w:val="Carpredefinitoparagrafo"/>
    <w:link w:val="Rientrocorpodeltesto"/>
    <w:rsid w:val="00C01FE2"/>
    <w:rPr>
      <w:rFonts w:ascii="Times New Roman" w:eastAsia="Times New Roman" w:hAnsi="Times New Roman"/>
      <w:b/>
      <w:bCs/>
      <w:i/>
      <w:iCs/>
    </w:rPr>
  </w:style>
  <w:style w:type="paragraph" w:styleId="Corpodeltesto3">
    <w:name w:val="Body Text 3"/>
    <w:basedOn w:val="Normale"/>
    <w:link w:val="Corpodeltesto3Carattere1"/>
    <w:qFormat/>
    <w:rsid w:val="00C01FE2"/>
    <w:pPr>
      <w:tabs>
        <w:tab w:val="left" w:pos="0"/>
        <w:tab w:val="left" w:pos="8496"/>
      </w:tabs>
      <w:suppressAutoHyphens/>
      <w:spacing w:before="240" w:after="120" w:line="240" w:lineRule="auto"/>
      <w:jc w:val="both"/>
    </w:pPr>
    <w:rPr>
      <w:rFonts w:ascii="Times New Roman" w:eastAsia="Times New Roman" w:hAnsi="Times New Roman"/>
      <w:b/>
      <w:bCs/>
      <w:i/>
      <w:iCs/>
      <w:sz w:val="20"/>
      <w:szCs w:val="24"/>
      <w:lang w:eastAsia="it-IT"/>
    </w:rPr>
  </w:style>
  <w:style w:type="character" w:customStyle="1" w:styleId="Corpodeltesto3Carattere1">
    <w:name w:val="Corpo del testo 3 Carattere1"/>
    <w:basedOn w:val="Carpredefinitoparagrafo"/>
    <w:link w:val="Corpodeltesto3"/>
    <w:rsid w:val="00C01FE2"/>
    <w:rPr>
      <w:rFonts w:ascii="Times New Roman" w:eastAsia="Times New Roman" w:hAnsi="Times New Roman"/>
      <w:b/>
      <w:bCs/>
      <w:i/>
      <w:iCs/>
      <w:szCs w:val="24"/>
    </w:rPr>
  </w:style>
  <w:style w:type="paragraph" w:customStyle="1" w:styleId="Rub3">
    <w:name w:val="Rub3"/>
    <w:basedOn w:val="Normale"/>
    <w:next w:val="Normale"/>
    <w:qFormat/>
    <w:rsid w:val="00C01FE2"/>
    <w:pPr>
      <w:tabs>
        <w:tab w:val="left" w:pos="709"/>
      </w:tabs>
      <w:spacing w:after="0" w:line="240" w:lineRule="auto"/>
      <w:jc w:val="both"/>
    </w:pPr>
    <w:rPr>
      <w:rFonts w:ascii="Times New Roman" w:eastAsia="Times New Roman" w:hAnsi="Times New Roman"/>
      <w:b/>
      <w:i/>
      <w:sz w:val="20"/>
      <w:szCs w:val="20"/>
      <w:lang w:eastAsia="it-IT"/>
    </w:rPr>
  </w:style>
  <w:style w:type="paragraph" w:customStyle="1" w:styleId="Titoloparagrafobandotipo">
    <w:name w:val="Titolo paragrafo bando tipo"/>
    <w:basedOn w:val="Sottotitolo"/>
    <w:autoRedefine/>
    <w:qFormat/>
    <w:rsid w:val="00C01FE2"/>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qFormat/>
    <w:rsid w:val="00C01FE2"/>
    <w:pPr>
      <w:keepNext/>
      <w:spacing w:before="120" w:after="120" w:line="240" w:lineRule="auto"/>
      <w:ind w:left="0"/>
      <w:contextualSpacing w:val="0"/>
      <w:jc w:val="both"/>
    </w:pPr>
    <w:rPr>
      <w:rFonts w:ascii="Garamond" w:eastAsia="Times New Roman" w:hAnsi="Garamond"/>
      <w:b/>
      <w:i/>
      <w:sz w:val="24"/>
      <w:szCs w:val="24"/>
    </w:rPr>
  </w:style>
  <w:style w:type="paragraph" w:customStyle="1" w:styleId="CM11">
    <w:name w:val="CM1+1"/>
    <w:basedOn w:val="Default"/>
    <w:next w:val="Default"/>
    <w:qFormat/>
    <w:rsid w:val="00C01FE2"/>
    <w:pPr>
      <w:autoSpaceDE/>
      <w:autoSpaceDN/>
      <w:adjustRightInd/>
    </w:pPr>
    <w:rPr>
      <w:rFonts w:ascii="EUAlbertina" w:hAnsi="EUAlbertina" w:cs="Times New Roman"/>
      <w:color w:val="auto"/>
      <w:lang w:eastAsia="it-IT"/>
    </w:rPr>
  </w:style>
  <w:style w:type="paragraph" w:customStyle="1" w:styleId="CM31">
    <w:name w:val="CM3+1"/>
    <w:basedOn w:val="Default"/>
    <w:next w:val="Default"/>
    <w:qFormat/>
    <w:rsid w:val="00C01FE2"/>
    <w:pPr>
      <w:autoSpaceDE/>
      <w:autoSpaceDN/>
      <w:adjustRightInd/>
    </w:pPr>
    <w:rPr>
      <w:rFonts w:ascii="EUAlbertina" w:hAnsi="EUAlbertina" w:cs="Times New Roman"/>
      <w:color w:val="auto"/>
      <w:lang w:eastAsia="it-IT"/>
    </w:rPr>
  </w:style>
  <w:style w:type="paragraph" w:styleId="Nessunaspaziatura">
    <w:name w:val="No Spacing"/>
    <w:qFormat/>
    <w:rsid w:val="00C01FE2"/>
    <w:pPr>
      <w:jc w:val="both"/>
    </w:pPr>
    <w:rPr>
      <w:rFonts w:eastAsia="Times New Roman"/>
      <w:sz w:val="22"/>
      <w:szCs w:val="22"/>
      <w:lang w:eastAsia="en-US"/>
    </w:rPr>
  </w:style>
  <w:style w:type="paragraph" w:customStyle="1" w:styleId="Sommariodisciplinare">
    <w:name w:val="Sommario disciplinare"/>
    <w:basedOn w:val="Sommario1"/>
    <w:next w:val="Titolo2"/>
    <w:autoRedefine/>
    <w:qFormat/>
    <w:rsid w:val="00C01FE2"/>
    <w:rPr>
      <w:rFonts w:cs="Calibri"/>
      <w:szCs w:val="24"/>
      <w:lang w:eastAsia="it-IT"/>
    </w:rPr>
  </w:style>
  <w:style w:type="paragraph" w:styleId="Sommario4">
    <w:name w:val="toc 4"/>
    <w:basedOn w:val="Normale"/>
    <w:next w:val="Normale"/>
    <w:autoRedefine/>
    <w:rsid w:val="00C01FE2"/>
    <w:pPr>
      <w:spacing w:after="0"/>
      <w:ind w:left="660"/>
    </w:pPr>
    <w:rPr>
      <w:rFonts w:eastAsia="Times New Roman"/>
      <w:sz w:val="18"/>
      <w:szCs w:val="18"/>
    </w:rPr>
  </w:style>
  <w:style w:type="paragraph" w:styleId="Sommario5">
    <w:name w:val="toc 5"/>
    <w:basedOn w:val="Normale"/>
    <w:next w:val="Normale"/>
    <w:autoRedefine/>
    <w:rsid w:val="00C01FE2"/>
    <w:pPr>
      <w:spacing w:after="0"/>
      <w:ind w:left="880"/>
    </w:pPr>
    <w:rPr>
      <w:rFonts w:eastAsia="Times New Roman"/>
      <w:sz w:val="18"/>
      <w:szCs w:val="18"/>
    </w:rPr>
  </w:style>
  <w:style w:type="paragraph" w:styleId="Sommario6">
    <w:name w:val="toc 6"/>
    <w:basedOn w:val="Normale"/>
    <w:next w:val="Normale"/>
    <w:autoRedefine/>
    <w:rsid w:val="00C01FE2"/>
    <w:pPr>
      <w:spacing w:after="0"/>
      <w:ind w:left="1100"/>
    </w:pPr>
    <w:rPr>
      <w:rFonts w:eastAsia="Times New Roman"/>
      <w:sz w:val="18"/>
      <w:szCs w:val="18"/>
    </w:rPr>
  </w:style>
  <w:style w:type="paragraph" w:styleId="Sommario7">
    <w:name w:val="toc 7"/>
    <w:basedOn w:val="Normale"/>
    <w:next w:val="Normale"/>
    <w:autoRedefine/>
    <w:rsid w:val="00C01FE2"/>
    <w:pPr>
      <w:spacing w:after="0"/>
      <w:ind w:left="1320"/>
    </w:pPr>
    <w:rPr>
      <w:rFonts w:eastAsia="Times New Roman"/>
      <w:sz w:val="18"/>
      <w:szCs w:val="18"/>
    </w:rPr>
  </w:style>
  <w:style w:type="paragraph" w:styleId="Sommario8">
    <w:name w:val="toc 8"/>
    <w:basedOn w:val="Normale"/>
    <w:next w:val="Normale"/>
    <w:autoRedefine/>
    <w:rsid w:val="00C01FE2"/>
    <w:pPr>
      <w:spacing w:after="0"/>
      <w:ind w:left="1540"/>
    </w:pPr>
    <w:rPr>
      <w:rFonts w:eastAsia="Times New Roman"/>
      <w:sz w:val="18"/>
      <w:szCs w:val="18"/>
    </w:rPr>
  </w:style>
  <w:style w:type="paragraph" w:styleId="Sommario9">
    <w:name w:val="toc 9"/>
    <w:basedOn w:val="Normale"/>
    <w:next w:val="Normale"/>
    <w:autoRedefine/>
    <w:rsid w:val="00C01FE2"/>
    <w:pPr>
      <w:spacing w:after="0"/>
      <w:ind w:left="1760"/>
    </w:pPr>
    <w:rPr>
      <w:rFonts w:eastAsia="Times New Roman"/>
      <w:sz w:val="18"/>
      <w:szCs w:val="18"/>
    </w:rPr>
  </w:style>
  <w:style w:type="paragraph" w:styleId="Testonormale">
    <w:name w:val="Plain Text"/>
    <w:basedOn w:val="Normale"/>
    <w:link w:val="TestonormaleCarattere1"/>
    <w:qFormat/>
    <w:rsid w:val="00C01FE2"/>
    <w:pPr>
      <w:spacing w:after="0"/>
    </w:pPr>
    <w:rPr>
      <w:rFonts w:ascii="Garamond" w:eastAsia="Times New Roman" w:hAnsi="Garamond" w:cs="Consolas"/>
      <w:sz w:val="24"/>
      <w:szCs w:val="21"/>
    </w:rPr>
  </w:style>
  <w:style w:type="character" w:customStyle="1" w:styleId="TestonormaleCarattere1">
    <w:name w:val="Testo normale Carattere1"/>
    <w:basedOn w:val="Carpredefinitoparagrafo"/>
    <w:link w:val="Testonormale"/>
    <w:rsid w:val="00C01FE2"/>
    <w:rPr>
      <w:rFonts w:ascii="Garamond" w:eastAsia="Times New Roman" w:hAnsi="Garamond" w:cs="Consolas"/>
      <w:sz w:val="24"/>
      <w:szCs w:val="21"/>
      <w:lang w:eastAsia="en-US"/>
    </w:rPr>
  </w:style>
  <w:style w:type="paragraph" w:customStyle="1" w:styleId="usoboll1">
    <w:name w:val="usoboll1"/>
    <w:basedOn w:val="Normale"/>
    <w:qFormat/>
    <w:rsid w:val="00C01FE2"/>
    <w:pPr>
      <w:widowControl w:val="0"/>
      <w:suppressAutoHyphens/>
      <w:spacing w:after="0" w:line="482" w:lineRule="atLeast"/>
      <w:jc w:val="both"/>
    </w:pPr>
    <w:rPr>
      <w:rFonts w:ascii="Times New Roman" w:eastAsia="Times New Roman" w:hAnsi="Times New Roman"/>
      <w:sz w:val="24"/>
      <w:szCs w:val="20"/>
      <w:lang w:eastAsia="ar-SA"/>
    </w:rPr>
  </w:style>
  <w:style w:type="paragraph" w:customStyle="1" w:styleId="ANCATABELLATITOLOBIANCO">
    <w:name w:val="ANCA_TABELLA_TITOLO BIANCO"/>
    <w:basedOn w:val="Normale"/>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0"/>
      <w:ind w:left="1560" w:right="142"/>
      <w:jc w:val="both"/>
    </w:pPr>
    <w:rPr>
      <w:rFonts w:ascii="Gotham Book" w:eastAsia="Times New Roman" w:hAnsi="Gotham Book" w:cs="Gotham Book"/>
      <w:color w:val="FFFFFF"/>
      <w:sz w:val="20"/>
      <w:szCs w:val="20"/>
    </w:rPr>
  </w:style>
  <w:style w:type="paragraph" w:customStyle="1" w:styleId="ANACTABELLATESTOBIANCO">
    <w:name w:val="ANAC_TABELLA_TESTO_BIANCO"/>
    <w:basedOn w:val="Normale"/>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0"/>
      <w:ind w:left="1560" w:right="142"/>
      <w:jc w:val="both"/>
    </w:pPr>
    <w:rPr>
      <w:rFonts w:ascii="Gotham Book" w:eastAsia="Times New Roman" w:hAnsi="Gotham Book" w:cs="Gotham Book"/>
      <w:color w:val="FFFFFF"/>
      <w:sz w:val="20"/>
      <w:szCs w:val="20"/>
    </w:rPr>
  </w:style>
  <w:style w:type="paragraph" w:customStyle="1" w:styleId="ANACDATA">
    <w:name w:val="ANAC_DATA"/>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TitoloCapitolo">
    <w:name w:val="ANAC - Titolo Capitolo"/>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36"/>
      <w:szCs w:val="40"/>
      <w:lang w:eastAsia="ar-SA"/>
    </w:rPr>
  </w:style>
  <w:style w:type="paragraph" w:customStyle="1" w:styleId="ANAC-Capitolo">
    <w:name w:val="ANAC - Capitolo"/>
    <w:basedOn w:val="Titolo1"/>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beforeAutospacing="0" w:after="280" w:afterAutospacing="0" w:line="240" w:lineRule="exact"/>
      <w:ind w:left="1560" w:right="142"/>
      <w:jc w:val="center"/>
    </w:pPr>
    <w:rPr>
      <w:rFonts w:ascii="Calibri Light" w:eastAsia="0" w:hAnsi="Calibri Light"/>
      <w:color w:val="2F5496"/>
      <w:kern w:val="0"/>
      <w:sz w:val="32"/>
      <w:szCs w:val="32"/>
      <w:lang w:val="x-none" w:eastAsia="ar-SA"/>
    </w:rPr>
  </w:style>
  <w:style w:type="paragraph" w:customStyle="1" w:styleId="TitoloParagrafo">
    <w:name w:val="Titolo Paragrafo"/>
    <w:basedOn w:val="Titolo5"/>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Calibri Light" w:eastAsia="0" w:hAnsi="Calibri Light"/>
      <w:color w:val="2F5496"/>
      <w:sz w:val="28"/>
      <w:lang w:eastAsia="ar-SA"/>
    </w:rPr>
  </w:style>
  <w:style w:type="paragraph" w:customStyle="1" w:styleId="TitoloCapitolo">
    <w:name w:val="Titolo Capitolo"/>
    <w:basedOn w:val="Titolo4"/>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jc w:val="both"/>
    </w:pPr>
    <w:rPr>
      <w:rFonts w:ascii="Gotham Light" w:eastAsia="0" w:hAnsi="Gotham Light" w:cs="Times New Roman"/>
      <w:i w:val="0"/>
      <w:color w:val="4F81BD"/>
      <w:sz w:val="36"/>
      <w:szCs w:val="40"/>
      <w:lang w:eastAsia="ar-SA"/>
    </w:rPr>
  </w:style>
  <w:style w:type="paragraph" w:customStyle="1" w:styleId="NumeroCapitolo">
    <w:name w:val="Numero Capitolo"/>
    <w:basedOn w:val="Titolo3"/>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jc w:val="both"/>
    </w:pPr>
    <w:rPr>
      <w:rFonts w:ascii="Gotham Light" w:eastAsia="0" w:hAnsi="Gotham Light" w:cs="Times New Roman"/>
      <w:b/>
      <w:bCs/>
      <w:caps/>
      <w:color w:val="2770B7"/>
      <w:sz w:val="48"/>
      <w:szCs w:val="36"/>
      <w:lang w:val="x-none" w:eastAsia="ar-SA"/>
    </w:rPr>
  </w:style>
  <w:style w:type="paragraph" w:customStyle="1" w:styleId="TitoloParte">
    <w:name w:val="Titolo Parte"/>
    <w:basedOn w:val="Titolo2"/>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hanging="357"/>
      <w:jc w:val="right"/>
    </w:pPr>
    <w:rPr>
      <w:rFonts w:ascii="Gotham Book" w:eastAsia="Times New Roman (Corpo CS)" w:hAnsi="Gotham Book" w:cs="Times New Roman"/>
      <w:b/>
      <w:bCs/>
      <w:iCs/>
      <w:caps/>
      <w:color w:val="FFFFFF"/>
      <w:sz w:val="40"/>
      <w:szCs w:val="40"/>
      <w:lang w:val="x-none" w:eastAsia="ar-SA"/>
    </w:rPr>
  </w:style>
  <w:style w:type="paragraph" w:customStyle="1" w:styleId="ParteNumero">
    <w:name w:val="Parte Numero"/>
    <w:basedOn w:val="Titolo1"/>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beforeAutospacing="0" w:after="280" w:afterAutospacing="0" w:line="240" w:lineRule="exact"/>
      <w:ind w:left="1560" w:right="142"/>
      <w:jc w:val="right"/>
    </w:pPr>
    <w:rPr>
      <w:rFonts w:ascii="Gotham Medium" w:eastAsia="Times New Roman (Corpo CS)" w:hAnsi="Gotham Medium"/>
      <w:caps/>
      <w:color w:val="FFFFFF"/>
      <w:kern w:val="0"/>
      <w:sz w:val="28"/>
      <w:szCs w:val="28"/>
      <w:lang w:val="x-none" w:eastAsia="ar-SA"/>
    </w:rPr>
  </w:style>
  <w:style w:type="paragraph" w:customStyle="1" w:styleId="Paragrafobase">
    <w:name w:val="[Paragrafo base]"/>
    <w:basedOn w:val="Normale"/>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0" w:line="288" w:lineRule="exact"/>
      <w:ind w:left="1560" w:right="142"/>
      <w:jc w:val="both"/>
      <w:textAlignment w:val="center"/>
    </w:pPr>
    <w:rPr>
      <w:rFonts w:ascii="Minion Pro" w:eastAsia="Minion Pro" w:hAnsi="Minion Pro"/>
      <w:color w:val="000000"/>
      <w:sz w:val="24"/>
      <w:lang w:eastAsia="ar-SA"/>
    </w:rPr>
  </w:style>
  <w:style w:type="paragraph" w:customStyle="1" w:styleId="Contenutocornice">
    <w:name w:val="Contenuto cornice"/>
    <w:basedOn w:val="Normale"/>
    <w:qFormat/>
    <w:rsid w:val="00C01FE2"/>
    <w:pPr>
      <w:spacing w:after="0"/>
      <w:jc w:val="both"/>
    </w:pPr>
    <w:rPr>
      <w:rFonts w:ascii="Garamond" w:eastAsia="Times New Roman" w:hAnsi="Garamond"/>
      <w:sz w:val="24"/>
    </w:rPr>
  </w:style>
  <w:style w:type="paragraph" w:customStyle="1" w:styleId="Contenutotabella">
    <w:name w:val="Contenuto tabella"/>
    <w:basedOn w:val="Normale"/>
    <w:qFormat/>
    <w:rsid w:val="00C01FE2"/>
    <w:pPr>
      <w:suppressLineNumbers/>
      <w:spacing w:after="0"/>
      <w:jc w:val="both"/>
    </w:pPr>
    <w:rPr>
      <w:rFonts w:ascii="Garamond" w:eastAsia="Times New Roman" w:hAnsi="Garamond"/>
      <w:sz w:val="24"/>
    </w:rPr>
  </w:style>
  <w:style w:type="paragraph" w:customStyle="1" w:styleId="Standard">
    <w:name w:val="Standard"/>
    <w:qFormat/>
    <w:rsid w:val="00C01FE2"/>
    <w:pPr>
      <w:suppressAutoHyphens/>
      <w:spacing w:after="160" w:line="259" w:lineRule="auto"/>
      <w:textAlignment w:val="baseline"/>
    </w:pPr>
    <w:rPr>
      <w:sz w:val="24"/>
      <w:lang w:eastAsia="en-US"/>
    </w:rPr>
  </w:style>
  <w:style w:type="paragraph" w:customStyle="1" w:styleId="Testopreformattato">
    <w:name w:val="Testo preformattato"/>
    <w:basedOn w:val="Normale"/>
    <w:qFormat/>
    <w:rsid w:val="00C01FE2"/>
    <w:pPr>
      <w:spacing w:after="0"/>
      <w:jc w:val="both"/>
    </w:pPr>
    <w:rPr>
      <w:rFonts w:ascii="Liberation Mono" w:eastAsia="Liberation Mono" w:hAnsi="Liberation Mono" w:cs="Liberation Mono"/>
      <w:sz w:val="20"/>
      <w:szCs w:val="20"/>
    </w:rPr>
  </w:style>
  <w:style w:type="paragraph" w:customStyle="1" w:styleId="Testocitato">
    <w:name w:val="Testo citato"/>
    <w:basedOn w:val="Normale"/>
    <w:qFormat/>
    <w:rsid w:val="00C01FE2"/>
    <w:pPr>
      <w:spacing w:after="283"/>
      <w:ind w:left="567" w:right="567"/>
      <w:jc w:val="both"/>
    </w:pPr>
    <w:rPr>
      <w:rFonts w:ascii="Garamond" w:eastAsia="Times New Roman" w:hAnsi="Garamond"/>
      <w:sz w:val="24"/>
    </w:rPr>
  </w:style>
  <w:style w:type="paragraph" w:customStyle="1" w:styleId="DefinitionTerm">
    <w:name w:val="Definition Term"/>
    <w:basedOn w:val="Normale"/>
    <w:qFormat/>
    <w:rsid w:val="00C01FE2"/>
    <w:pPr>
      <w:spacing w:after="0"/>
      <w:jc w:val="both"/>
    </w:pPr>
    <w:rPr>
      <w:rFonts w:ascii="Garamond" w:eastAsia="Times New Roman" w:hAnsi="Garamond"/>
      <w:sz w:val="24"/>
    </w:rPr>
  </w:style>
  <w:style w:type="paragraph" w:customStyle="1" w:styleId="DefinitionList">
    <w:name w:val="Definition List"/>
    <w:basedOn w:val="Normale"/>
    <w:qFormat/>
    <w:rsid w:val="00C01FE2"/>
    <w:pPr>
      <w:spacing w:after="0"/>
      <w:ind w:left="360"/>
      <w:jc w:val="both"/>
    </w:pPr>
    <w:rPr>
      <w:rFonts w:ascii="Garamond" w:eastAsia="Times New Roman" w:hAnsi="Garamond"/>
      <w:sz w:val="24"/>
    </w:rPr>
  </w:style>
  <w:style w:type="paragraph" w:customStyle="1" w:styleId="H1">
    <w:name w:val="H1"/>
    <w:basedOn w:val="Normale"/>
    <w:qFormat/>
    <w:rsid w:val="00C01FE2"/>
    <w:pPr>
      <w:keepNext/>
      <w:spacing w:before="100" w:after="100"/>
      <w:jc w:val="both"/>
      <w:outlineLvl w:val="1"/>
    </w:pPr>
    <w:rPr>
      <w:rFonts w:ascii="Garamond" w:eastAsia="Times New Roman" w:hAnsi="Garamond"/>
      <w:b/>
      <w:kern w:val="2"/>
      <w:sz w:val="48"/>
    </w:rPr>
  </w:style>
  <w:style w:type="paragraph" w:customStyle="1" w:styleId="H2">
    <w:name w:val="H2"/>
    <w:basedOn w:val="Normale"/>
    <w:qFormat/>
    <w:rsid w:val="00C01FE2"/>
    <w:pPr>
      <w:keepNext/>
      <w:spacing w:before="100" w:after="100"/>
      <w:jc w:val="both"/>
      <w:outlineLvl w:val="2"/>
    </w:pPr>
    <w:rPr>
      <w:rFonts w:ascii="Garamond" w:eastAsia="Times New Roman" w:hAnsi="Garamond"/>
      <w:b/>
      <w:sz w:val="36"/>
    </w:rPr>
  </w:style>
  <w:style w:type="paragraph" w:customStyle="1" w:styleId="H3">
    <w:name w:val="H3"/>
    <w:basedOn w:val="Normale"/>
    <w:qFormat/>
    <w:rsid w:val="00C01FE2"/>
    <w:pPr>
      <w:keepNext/>
      <w:spacing w:before="100" w:after="100"/>
      <w:jc w:val="both"/>
      <w:outlineLvl w:val="3"/>
    </w:pPr>
    <w:rPr>
      <w:rFonts w:ascii="Garamond" w:eastAsia="Times New Roman" w:hAnsi="Garamond"/>
      <w:b/>
      <w:sz w:val="28"/>
    </w:rPr>
  </w:style>
  <w:style w:type="paragraph" w:customStyle="1" w:styleId="H4">
    <w:name w:val="H4"/>
    <w:basedOn w:val="Normale"/>
    <w:qFormat/>
    <w:rsid w:val="00C01FE2"/>
    <w:pPr>
      <w:keepNext/>
      <w:spacing w:before="100" w:after="100"/>
      <w:jc w:val="both"/>
      <w:outlineLvl w:val="4"/>
    </w:pPr>
    <w:rPr>
      <w:rFonts w:ascii="Garamond" w:eastAsia="Times New Roman" w:hAnsi="Garamond"/>
      <w:b/>
      <w:sz w:val="24"/>
    </w:rPr>
  </w:style>
  <w:style w:type="paragraph" w:customStyle="1" w:styleId="H5">
    <w:name w:val="H5"/>
    <w:basedOn w:val="Normale"/>
    <w:qFormat/>
    <w:rsid w:val="00C01FE2"/>
    <w:pPr>
      <w:keepNext/>
      <w:spacing w:before="100" w:after="100"/>
      <w:jc w:val="both"/>
      <w:outlineLvl w:val="5"/>
    </w:pPr>
    <w:rPr>
      <w:rFonts w:ascii="Garamond" w:eastAsia="Times New Roman" w:hAnsi="Garamond"/>
      <w:b/>
      <w:sz w:val="20"/>
    </w:rPr>
  </w:style>
  <w:style w:type="paragraph" w:customStyle="1" w:styleId="H6">
    <w:name w:val="H6"/>
    <w:basedOn w:val="Normale"/>
    <w:qFormat/>
    <w:rsid w:val="00C01FE2"/>
    <w:pPr>
      <w:keepNext/>
      <w:spacing w:before="100" w:after="100"/>
      <w:jc w:val="both"/>
      <w:outlineLvl w:val="6"/>
    </w:pPr>
    <w:rPr>
      <w:rFonts w:ascii="Garamond" w:eastAsia="Times New Roman" w:hAnsi="Garamond"/>
      <w:b/>
      <w:sz w:val="16"/>
    </w:rPr>
  </w:style>
  <w:style w:type="paragraph" w:customStyle="1" w:styleId="Address">
    <w:name w:val="Address"/>
    <w:basedOn w:val="Normale"/>
    <w:qFormat/>
    <w:rsid w:val="00C01FE2"/>
    <w:pPr>
      <w:spacing w:after="0"/>
      <w:jc w:val="both"/>
    </w:pPr>
    <w:rPr>
      <w:rFonts w:ascii="Garamond" w:eastAsia="Times New Roman" w:hAnsi="Garamond"/>
      <w:i/>
      <w:sz w:val="24"/>
    </w:rPr>
  </w:style>
  <w:style w:type="paragraph" w:customStyle="1" w:styleId="Blockquote">
    <w:name w:val="Blockquote"/>
    <w:basedOn w:val="Normale"/>
    <w:qFormat/>
    <w:rsid w:val="00C01FE2"/>
    <w:pPr>
      <w:spacing w:before="100" w:after="100"/>
      <w:ind w:left="360" w:right="360"/>
      <w:jc w:val="both"/>
    </w:pPr>
    <w:rPr>
      <w:rFonts w:ascii="Garamond" w:eastAsia="Times New Roman" w:hAnsi="Garamond"/>
      <w:sz w:val="24"/>
    </w:rPr>
  </w:style>
  <w:style w:type="paragraph" w:customStyle="1" w:styleId="Preformatted">
    <w:name w:val="Preformatted"/>
    <w:basedOn w:val="Normale"/>
    <w:qFormat/>
    <w:rsid w:val="00C01FE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eastAsia="Times New Roman" w:hAnsi="Courier New"/>
      <w:sz w:val="20"/>
    </w:rPr>
  </w:style>
  <w:style w:type="paragraph" w:customStyle="1" w:styleId="z-BottomofForm1">
    <w:name w:val="z-Bottom of Form1"/>
    <w:qFormat/>
    <w:rsid w:val="00C01FE2"/>
    <w:pPr>
      <w:pBdr>
        <w:top w:val="double" w:sz="2" w:space="0" w:color="000000"/>
      </w:pBdr>
      <w:jc w:val="center"/>
    </w:pPr>
    <w:rPr>
      <w:rFonts w:ascii="Arial" w:eastAsia="Arial" w:hAnsi="Arial" w:cs="Courier New"/>
      <w:vanish/>
      <w:sz w:val="16"/>
      <w:szCs w:val="24"/>
    </w:rPr>
  </w:style>
  <w:style w:type="paragraph" w:customStyle="1" w:styleId="z-TopofForm1">
    <w:name w:val="z-Top of Form1"/>
    <w:qFormat/>
    <w:rsid w:val="00C01FE2"/>
    <w:pPr>
      <w:pBdr>
        <w:bottom w:val="double" w:sz="2" w:space="0" w:color="000000"/>
      </w:pBdr>
      <w:jc w:val="center"/>
    </w:pPr>
    <w:rPr>
      <w:rFonts w:ascii="Arial" w:eastAsia="Arial" w:hAnsi="Arial" w:cs="Courier New"/>
      <w:vanish/>
      <w:sz w:val="16"/>
      <w:szCs w:val="24"/>
    </w:rPr>
  </w:style>
  <w:style w:type="numbering" w:customStyle="1" w:styleId="Nessunelenco1">
    <w:name w:val="Nessun elenco1"/>
    <w:qFormat/>
    <w:rsid w:val="00C01FE2"/>
  </w:style>
  <w:style w:type="numbering" w:customStyle="1" w:styleId="Stile2">
    <w:name w:val="Stile2"/>
    <w:qFormat/>
    <w:rsid w:val="00C01FE2"/>
  </w:style>
  <w:style w:type="numbering" w:customStyle="1" w:styleId="WW8Num27">
    <w:name w:val="WW8Num27"/>
    <w:qFormat/>
    <w:rsid w:val="00C01FE2"/>
  </w:style>
  <w:style w:type="table" w:styleId="Grigliatabellachiara">
    <w:name w:val="Grid Table Light"/>
    <w:basedOn w:val="Tabellanormale"/>
    <w:uiPriority w:val="40"/>
    <w:rsid w:val="00C01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visitato">
    <w:name w:val="FollowedHyperlink"/>
    <w:basedOn w:val="Carpredefinitoparagrafo"/>
    <w:uiPriority w:val="99"/>
    <w:semiHidden/>
    <w:unhideWhenUsed/>
    <w:rsid w:val="00C01FE2"/>
    <w:rPr>
      <w:color w:val="800080" w:themeColor="followedHyperlink"/>
      <w:u w:val="single"/>
    </w:rPr>
  </w:style>
  <w:style w:type="paragraph" w:customStyle="1" w:styleId="TableParagraph">
    <w:name w:val="Table Paragraph"/>
    <w:basedOn w:val="Normale"/>
    <w:uiPriority w:val="1"/>
    <w:qFormat/>
    <w:rsid w:val="00C01FE2"/>
    <w:pPr>
      <w:widowControl w:val="0"/>
      <w:autoSpaceDE w:val="0"/>
      <w:autoSpaceDN w:val="0"/>
      <w:spacing w:after="0" w:line="240" w:lineRule="auto"/>
    </w:pPr>
    <w:rPr>
      <w:rFonts w:ascii="Arial MT" w:eastAsia="Arial MT" w:hAnsi="Arial MT" w:cs="Arial MT"/>
    </w:rPr>
  </w:style>
  <w:style w:type="character" w:styleId="Menzionenonrisolta">
    <w:name w:val="Unresolved Mention"/>
    <w:basedOn w:val="Carpredefinitoparagrafo"/>
    <w:uiPriority w:val="99"/>
    <w:semiHidden/>
    <w:unhideWhenUsed/>
    <w:rsid w:val="00621864"/>
    <w:rPr>
      <w:color w:val="605E5C"/>
      <w:shd w:val="clear" w:color="auto" w:fill="E1DFDD"/>
    </w:rPr>
  </w:style>
  <w:style w:type="paragraph" w:customStyle="1" w:styleId="z-BottomofForm">
    <w:name w:val="z-Bottom of Form"/>
    <w:qFormat/>
    <w:rsid w:val="007B22E4"/>
    <w:pPr>
      <w:pBdr>
        <w:top w:val="double" w:sz="2" w:space="0" w:color="000000"/>
      </w:pBdr>
      <w:jc w:val="center"/>
    </w:pPr>
    <w:rPr>
      <w:rFonts w:ascii="Arial" w:eastAsia="Arial" w:hAnsi="Arial" w:cs="Courier New"/>
      <w:vanish/>
      <w:sz w:val="16"/>
      <w:szCs w:val="24"/>
    </w:rPr>
  </w:style>
  <w:style w:type="paragraph" w:customStyle="1" w:styleId="z-TopofForm">
    <w:name w:val="z-Top of Form"/>
    <w:qFormat/>
    <w:rsid w:val="007B22E4"/>
    <w:pPr>
      <w:pBdr>
        <w:bottom w:val="double" w:sz="2" w:space="0" w:color="000000"/>
      </w:pBdr>
      <w:jc w:val="center"/>
    </w:pPr>
    <w:rPr>
      <w:rFonts w:ascii="Arial" w:eastAsia="Arial" w:hAnsi="Arial" w:cs="Courier New"/>
      <w:vanish/>
      <w:sz w:val="16"/>
      <w:szCs w:val="24"/>
    </w:rPr>
  </w:style>
  <w:style w:type="character" w:customStyle="1" w:styleId="Menzionenonrisolta2">
    <w:name w:val="Menzione non risolta2"/>
    <w:basedOn w:val="Carpredefinitoparagrafo"/>
    <w:uiPriority w:val="99"/>
    <w:semiHidden/>
    <w:unhideWhenUsed/>
    <w:rsid w:val="007B22E4"/>
    <w:rPr>
      <w:color w:val="605E5C"/>
      <w:shd w:val="clear" w:color="auto" w:fill="E1DFDD"/>
    </w:rPr>
  </w:style>
  <w:style w:type="character" w:customStyle="1" w:styleId="Menzionenonrisolta3">
    <w:name w:val="Menzione non risolta3"/>
    <w:basedOn w:val="Carpredefinitoparagrafo"/>
    <w:uiPriority w:val="99"/>
    <w:semiHidden/>
    <w:unhideWhenUsed/>
    <w:rsid w:val="007B22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712">
      <w:bodyDiv w:val="1"/>
      <w:marLeft w:val="0"/>
      <w:marRight w:val="0"/>
      <w:marTop w:val="0"/>
      <w:marBottom w:val="0"/>
      <w:divBdr>
        <w:top w:val="none" w:sz="0" w:space="0" w:color="auto"/>
        <w:left w:val="none" w:sz="0" w:space="0" w:color="auto"/>
        <w:bottom w:val="none" w:sz="0" w:space="0" w:color="auto"/>
        <w:right w:val="none" w:sz="0" w:space="0" w:color="auto"/>
      </w:divBdr>
    </w:div>
    <w:div w:id="20938641">
      <w:bodyDiv w:val="1"/>
      <w:marLeft w:val="0"/>
      <w:marRight w:val="0"/>
      <w:marTop w:val="0"/>
      <w:marBottom w:val="0"/>
      <w:divBdr>
        <w:top w:val="none" w:sz="0" w:space="0" w:color="auto"/>
        <w:left w:val="none" w:sz="0" w:space="0" w:color="auto"/>
        <w:bottom w:val="none" w:sz="0" w:space="0" w:color="auto"/>
        <w:right w:val="none" w:sz="0" w:space="0" w:color="auto"/>
      </w:divBdr>
    </w:div>
    <w:div w:id="23794477">
      <w:bodyDiv w:val="1"/>
      <w:marLeft w:val="0"/>
      <w:marRight w:val="0"/>
      <w:marTop w:val="0"/>
      <w:marBottom w:val="0"/>
      <w:divBdr>
        <w:top w:val="none" w:sz="0" w:space="0" w:color="auto"/>
        <w:left w:val="none" w:sz="0" w:space="0" w:color="auto"/>
        <w:bottom w:val="none" w:sz="0" w:space="0" w:color="auto"/>
        <w:right w:val="none" w:sz="0" w:space="0" w:color="auto"/>
      </w:divBdr>
    </w:div>
    <w:div w:id="40979880">
      <w:bodyDiv w:val="1"/>
      <w:marLeft w:val="0"/>
      <w:marRight w:val="0"/>
      <w:marTop w:val="0"/>
      <w:marBottom w:val="0"/>
      <w:divBdr>
        <w:top w:val="none" w:sz="0" w:space="0" w:color="auto"/>
        <w:left w:val="none" w:sz="0" w:space="0" w:color="auto"/>
        <w:bottom w:val="none" w:sz="0" w:space="0" w:color="auto"/>
        <w:right w:val="none" w:sz="0" w:space="0" w:color="auto"/>
      </w:divBdr>
    </w:div>
    <w:div w:id="103891926">
      <w:bodyDiv w:val="1"/>
      <w:marLeft w:val="0"/>
      <w:marRight w:val="0"/>
      <w:marTop w:val="0"/>
      <w:marBottom w:val="0"/>
      <w:divBdr>
        <w:top w:val="none" w:sz="0" w:space="0" w:color="auto"/>
        <w:left w:val="none" w:sz="0" w:space="0" w:color="auto"/>
        <w:bottom w:val="none" w:sz="0" w:space="0" w:color="auto"/>
        <w:right w:val="none" w:sz="0" w:space="0" w:color="auto"/>
      </w:divBdr>
    </w:div>
    <w:div w:id="108553428">
      <w:bodyDiv w:val="1"/>
      <w:marLeft w:val="0"/>
      <w:marRight w:val="0"/>
      <w:marTop w:val="0"/>
      <w:marBottom w:val="0"/>
      <w:divBdr>
        <w:top w:val="none" w:sz="0" w:space="0" w:color="auto"/>
        <w:left w:val="none" w:sz="0" w:space="0" w:color="auto"/>
        <w:bottom w:val="none" w:sz="0" w:space="0" w:color="auto"/>
        <w:right w:val="none" w:sz="0" w:space="0" w:color="auto"/>
      </w:divBdr>
    </w:div>
    <w:div w:id="155343978">
      <w:bodyDiv w:val="1"/>
      <w:marLeft w:val="0"/>
      <w:marRight w:val="0"/>
      <w:marTop w:val="0"/>
      <w:marBottom w:val="0"/>
      <w:divBdr>
        <w:top w:val="none" w:sz="0" w:space="0" w:color="auto"/>
        <w:left w:val="none" w:sz="0" w:space="0" w:color="auto"/>
        <w:bottom w:val="none" w:sz="0" w:space="0" w:color="auto"/>
        <w:right w:val="none" w:sz="0" w:space="0" w:color="auto"/>
      </w:divBdr>
    </w:div>
    <w:div w:id="159779306">
      <w:bodyDiv w:val="1"/>
      <w:marLeft w:val="0"/>
      <w:marRight w:val="0"/>
      <w:marTop w:val="0"/>
      <w:marBottom w:val="0"/>
      <w:divBdr>
        <w:top w:val="none" w:sz="0" w:space="0" w:color="auto"/>
        <w:left w:val="none" w:sz="0" w:space="0" w:color="auto"/>
        <w:bottom w:val="none" w:sz="0" w:space="0" w:color="auto"/>
        <w:right w:val="none" w:sz="0" w:space="0" w:color="auto"/>
      </w:divBdr>
    </w:div>
    <w:div w:id="169568129">
      <w:bodyDiv w:val="1"/>
      <w:marLeft w:val="0"/>
      <w:marRight w:val="0"/>
      <w:marTop w:val="0"/>
      <w:marBottom w:val="0"/>
      <w:divBdr>
        <w:top w:val="none" w:sz="0" w:space="0" w:color="auto"/>
        <w:left w:val="none" w:sz="0" w:space="0" w:color="auto"/>
        <w:bottom w:val="none" w:sz="0" w:space="0" w:color="auto"/>
        <w:right w:val="none" w:sz="0" w:space="0" w:color="auto"/>
      </w:divBdr>
      <w:divsChild>
        <w:div w:id="534078701">
          <w:marLeft w:val="0"/>
          <w:marRight w:val="0"/>
          <w:marTop w:val="0"/>
          <w:marBottom w:val="0"/>
          <w:divBdr>
            <w:top w:val="none" w:sz="0" w:space="0" w:color="auto"/>
            <w:left w:val="none" w:sz="0" w:space="0" w:color="auto"/>
            <w:bottom w:val="none" w:sz="0" w:space="0" w:color="auto"/>
            <w:right w:val="none" w:sz="0" w:space="0" w:color="auto"/>
          </w:divBdr>
          <w:divsChild>
            <w:div w:id="147503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6531">
      <w:bodyDiv w:val="1"/>
      <w:marLeft w:val="0"/>
      <w:marRight w:val="0"/>
      <w:marTop w:val="0"/>
      <w:marBottom w:val="0"/>
      <w:divBdr>
        <w:top w:val="none" w:sz="0" w:space="0" w:color="auto"/>
        <w:left w:val="none" w:sz="0" w:space="0" w:color="auto"/>
        <w:bottom w:val="none" w:sz="0" w:space="0" w:color="auto"/>
        <w:right w:val="none" w:sz="0" w:space="0" w:color="auto"/>
      </w:divBdr>
    </w:div>
    <w:div w:id="216282481">
      <w:bodyDiv w:val="1"/>
      <w:marLeft w:val="0"/>
      <w:marRight w:val="0"/>
      <w:marTop w:val="0"/>
      <w:marBottom w:val="0"/>
      <w:divBdr>
        <w:top w:val="none" w:sz="0" w:space="0" w:color="auto"/>
        <w:left w:val="none" w:sz="0" w:space="0" w:color="auto"/>
        <w:bottom w:val="none" w:sz="0" w:space="0" w:color="auto"/>
        <w:right w:val="none" w:sz="0" w:space="0" w:color="auto"/>
      </w:divBdr>
    </w:div>
    <w:div w:id="220602978">
      <w:bodyDiv w:val="1"/>
      <w:marLeft w:val="0"/>
      <w:marRight w:val="0"/>
      <w:marTop w:val="0"/>
      <w:marBottom w:val="0"/>
      <w:divBdr>
        <w:top w:val="none" w:sz="0" w:space="0" w:color="auto"/>
        <w:left w:val="none" w:sz="0" w:space="0" w:color="auto"/>
        <w:bottom w:val="none" w:sz="0" w:space="0" w:color="auto"/>
        <w:right w:val="none" w:sz="0" w:space="0" w:color="auto"/>
      </w:divBdr>
    </w:div>
    <w:div w:id="235752692">
      <w:bodyDiv w:val="1"/>
      <w:marLeft w:val="0"/>
      <w:marRight w:val="0"/>
      <w:marTop w:val="0"/>
      <w:marBottom w:val="0"/>
      <w:divBdr>
        <w:top w:val="none" w:sz="0" w:space="0" w:color="auto"/>
        <w:left w:val="none" w:sz="0" w:space="0" w:color="auto"/>
        <w:bottom w:val="none" w:sz="0" w:space="0" w:color="auto"/>
        <w:right w:val="none" w:sz="0" w:space="0" w:color="auto"/>
      </w:divBdr>
    </w:div>
    <w:div w:id="236985590">
      <w:bodyDiv w:val="1"/>
      <w:marLeft w:val="0"/>
      <w:marRight w:val="0"/>
      <w:marTop w:val="0"/>
      <w:marBottom w:val="0"/>
      <w:divBdr>
        <w:top w:val="none" w:sz="0" w:space="0" w:color="auto"/>
        <w:left w:val="none" w:sz="0" w:space="0" w:color="auto"/>
        <w:bottom w:val="none" w:sz="0" w:space="0" w:color="auto"/>
        <w:right w:val="none" w:sz="0" w:space="0" w:color="auto"/>
      </w:divBdr>
    </w:div>
    <w:div w:id="264849236">
      <w:bodyDiv w:val="1"/>
      <w:marLeft w:val="0"/>
      <w:marRight w:val="0"/>
      <w:marTop w:val="0"/>
      <w:marBottom w:val="0"/>
      <w:divBdr>
        <w:top w:val="none" w:sz="0" w:space="0" w:color="auto"/>
        <w:left w:val="none" w:sz="0" w:space="0" w:color="auto"/>
        <w:bottom w:val="none" w:sz="0" w:space="0" w:color="auto"/>
        <w:right w:val="none" w:sz="0" w:space="0" w:color="auto"/>
      </w:divBdr>
    </w:div>
    <w:div w:id="267202921">
      <w:bodyDiv w:val="1"/>
      <w:marLeft w:val="0"/>
      <w:marRight w:val="0"/>
      <w:marTop w:val="0"/>
      <w:marBottom w:val="0"/>
      <w:divBdr>
        <w:top w:val="none" w:sz="0" w:space="0" w:color="auto"/>
        <w:left w:val="none" w:sz="0" w:space="0" w:color="auto"/>
        <w:bottom w:val="none" w:sz="0" w:space="0" w:color="auto"/>
        <w:right w:val="none" w:sz="0" w:space="0" w:color="auto"/>
      </w:divBdr>
    </w:div>
    <w:div w:id="288437027">
      <w:bodyDiv w:val="1"/>
      <w:marLeft w:val="0"/>
      <w:marRight w:val="0"/>
      <w:marTop w:val="0"/>
      <w:marBottom w:val="0"/>
      <w:divBdr>
        <w:top w:val="none" w:sz="0" w:space="0" w:color="auto"/>
        <w:left w:val="none" w:sz="0" w:space="0" w:color="auto"/>
        <w:bottom w:val="none" w:sz="0" w:space="0" w:color="auto"/>
        <w:right w:val="none" w:sz="0" w:space="0" w:color="auto"/>
      </w:divBdr>
    </w:div>
    <w:div w:id="292058024">
      <w:bodyDiv w:val="1"/>
      <w:marLeft w:val="0"/>
      <w:marRight w:val="0"/>
      <w:marTop w:val="0"/>
      <w:marBottom w:val="0"/>
      <w:divBdr>
        <w:top w:val="none" w:sz="0" w:space="0" w:color="auto"/>
        <w:left w:val="none" w:sz="0" w:space="0" w:color="auto"/>
        <w:bottom w:val="none" w:sz="0" w:space="0" w:color="auto"/>
        <w:right w:val="none" w:sz="0" w:space="0" w:color="auto"/>
      </w:divBdr>
      <w:divsChild>
        <w:div w:id="1403478624">
          <w:marLeft w:val="0"/>
          <w:marRight w:val="0"/>
          <w:marTop w:val="0"/>
          <w:marBottom w:val="0"/>
          <w:divBdr>
            <w:top w:val="none" w:sz="0" w:space="0" w:color="auto"/>
            <w:left w:val="none" w:sz="0" w:space="0" w:color="auto"/>
            <w:bottom w:val="none" w:sz="0" w:space="0" w:color="auto"/>
            <w:right w:val="none" w:sz="0" w:space="0" w:color="auto"/>
          </w:divBdr>
          <w:divsChild>
            <w:div w:id="346634803">
              <w:marLeft w:val="0"/>
              <w:marRight w:val="0"/>
              <w:marTop w:val="0"/>
              <w:marBottom w:val="0"/>
              <w:divBdr>
                <w:top w:val="none" w:sz="0" w:space="0" w:color="auto"/>
                <w:left w:val="none" w:sz="0" w:space="0" w:color="auto"/>
                <w:bottom w:val="none" w:sz="0" w:space="0" w:color="auto"/>
                <w:right w:val="none" w:sz="0" w:space="0" w:color="auto"/>
              </w:divBdr>
              <w:divsChild>
                <w:div w:id="587928021">
                  <w:marLeft w:val="0"/>
                  <w:marRight w:val="0"/>
                  <w:marTop w:val="0"/>
                  <w:marBottom w:val="0"/>
                  <w:divBdr>
                    <w:top w:val="none" w:sz="0" w:space="0" w:color="auto"/>
                    <w:left w:val="none" w:sz="0" w:space="0" w:color="auto"/>
                    <w:bottom w:val="none" w:sz="0" w:space="0" w:color="auto"/>
                    <w:right w:val="none" w:sz="0" w:space="0" w:color="auto"/>
                  </w:divBdr>
                  <w:divsChild>
                    <w:div w:id="1678000851">
                      <w:marLeft w:val="0"/>
                      <w:marRight w:val="0"/>
                      <w:marTop w:val="0"/>
                      <w:marBottom w:val="0"/>
                      <w:divBdr>
                        <w:top w:val="none" w:sz="0" w:space="0" w:color="auto"/>
                        <w:left w:val="none" w:sz="0" w:space="0" w:color="auto"/>
                        <w:bottom w:val="none" w:sz="0" w:space="0" w:color="auto"/>
                        <w:right w:val="none" w:sz="0" w:space="0" w:color="auto"/>
                      </w:divBdr>
                      <w:divsChild>
                        <w:div w:id="1588003119">
                          <w:marLeft w:val="0"/>
                          <w:marRight w:val="0"/>
                          <w:marTop w:val="0"/>
                          <w:marBottom w:val="0"/>
                          <w:divBdr>
                            <w:top w:val="none" w:sz="0" w:space="0" w:color="auto"/>
                            <w:left w:val="none" w:sz="0" w:space="0" w:color="auto"/>
                            <w:bottom w:val="none" w:sz="0" w:space="0" w:color="auto"/>
                            <w:right w:val="none" w:sz="0" w:space="0" w:color="auto"/>
                          </w:divBdr>
                          <w:divsChild>
                            <w:div w:id="150347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558706">
      <w:bodyDiv w:val="1"/>
      <w:marLeft w:val="0"/>
      <w:marRight w:val="0"/>
      <w:marTop w:val="0"/>
      <w:marBottom w:val="0"/>
      <w:divBdr>
        <w:top w:val="none" w:sz="0" w:space="0" w:color="auto"/>
        <w:left w:val="none" w:sz="0" w:space="0" w:color="auto"/>
        <w:bottom w:val="none" w:sz="0" w:space="0" w:color="auto"/>
        <w:right w:val="none" w:sz="0" w:space="0" w:color="auto"/>
      </w:divBdr>
    </w:div>
    <w:div w:id="300157660">
      <w:bodyDiv w:val="1"/>
      <w:marLeft w:val="0"/>
      <w:marRight w:val="0"/>
      <w:marTop w:val="0"/>
      <w:marBottom w:val="0"/>
      <w:divBdr>
        <w:top w:val="none" w:sz="0" w:space="0" w:color="auto"/>
        <w:left w:val="none" w:sz="0" w:space="0" w:color="auto"/>
        <w:bottom w:val="none" w:sz="0" w:space="0" w:color="auto"/>
        <w:right w:val="none" w:sz="0" w:space="0" w:color="auto"/>
      </w:divBdr>
    </w:div>
    <w:div w:id="325939033">
      <w:bodyDiv w:val="1"/>
      <w:marLeft w:val="0"/>
      <w:marRight w:val="0"/>
      <w:marTop w:val="0"/>
      <w:marBottom w:val="0"/>
      <w:divBdr>
        <w:top w:val="none" w:sz="0" w:space="0" w:color="auto"/>
        <w:left w:val="none" w:sz="0" w:space="0" w:color="auto"/>
        <w:bottom w:val="none" w:sz="0" w:space="0" w:color="auto"/>
        <w:right w:val="none" w:sz="0" w:space="0" w:color="auto"/>
      </w:divBdr>
    </w:div>
    <w:div w:id="330717303">
      <w:bodyDiv w:val="1"/>
      <w:marLeft w:val="0"/>
      <w:marRight w:val="0"/>
      <w:marTop w:val="0"/>
      <w:marBottom w:val="0"/>
      <w:divBdr>
        <w:top w:val="none" w:sz="0" w:space="0" w:color="auto"/>
        <w:left w:val="none" w:sz="0" w:space="0" w:color="auto"/>
        <w:bottom w:val="none" w:sz="0" w:space="0" w:color="auto"/>
        <w:right w:val="none" w:sz="0" w:space="0" w:color="auto"/>
      </w:divBdr>
    </w:div>
    <w:div w:id="330959375">
      <w:bodyDiv w:val="1"/>
      <w:marLeft w:val="0"/>
      <w:marRight w:val="0"/>
      <w:marTop w:val="0"/>
      <w:marBottom w:val="0"/>
      <w:divBdr>
        <w:top w:val="none" w:sz="0" w:space="0" w:color="auto"/>
        <w:left w:val="none" w:sz="0" w:space="0" w:color="auto"/>
        <w:bottom w:val="none" w:sz="0" w:space="0" w:color="auto"/>
        <w:right w:val="none" w:sz="0" w:space="0" w:color="auto"/>
      </w:divBdr>
    </w:div>
    <w:div w:id="372849620">
      <w:bodyDiv w:val="1"/>
      <w:marLeft w:val="0"/>
      <w:marRight w:val="0"/>
      <w:marTop w:val="0"/>
      <w:marBottom w:val="0"/>
      <w:divBdr>
        <w:top w:val="none" w:sz="0" w:space="0" w:color="auto"/>
        <w:left w:val="none" w:sz="0" w:space="0" w:color="auto"/>
        <w:bottom w:val="none" w:sz="0" w:space="0" w:color="auto"/>
        <w:right w:val="none" w:sz="0" w:space="0" w:color="auto"/>
      </w:divBdr>
    </w:div>
    <w:div w:id="389689278">
      <w:bodyDiv w:val="1"/>
      <w:marLeft w:val="0"/>
      <w:marRight w:val="0"/>
      <w:marTop w:val="0"/>
      <w:marBottom w:val="0"/>
      <w:divBdr>
        <w:top w:val="none" w:sz="0" w:space="0" w:color="auto"/>
        <w:left w:val="none" w:sz="0" w:space="0" w:color="auto"/>
        <w:bottom w:val="none" w:sz="0" w:space="0" w:color="auto"/>
        <w:right w:val="none" w:sz="0" w:space="0" w:color="auto"/>
      </w:divBdr>
    </w:div>
    <w:div w:id="392506546">
      <w:bodyDiv w:val="1"/>
      <w:marLeft w:val="0"/>
      <w:marRight w:val="0"/>
      <w:marTop w:val="0"/>
      <w:marBottom w:val="0"/>
      <w:divBdr>
        <w:top w:val="none" w:sz="0" w:space="0" w:color="auto"/>
        <w:left w:val="none" w:sz="0" w:space="0" w:color="auto"/>
        <w:bottom w:val="none" w:sz="0" w:space="0" w:color="auto"/>
        <w:right w:val="none" w:sz="0" w:space="0" w:color="auto"/>
      </w:divBdr>
    </w:div>
    <w:div w:id="420957239">
      <w:bodyDiv w:val="1"/>
      <w:marLeft w:val="0"/>
      <w:marRight w:val="0"/>
      <w:marTop w:val="0"/>
      <w:marBottom w:val="0"/>
      <w:divBdr>
        <w:top w:val="none" w:sz="0" w:space="0" w:color="auto"/>
        <w:left w:val="none" w:sz="0" w:space="0" w:color="auto"/>
        <w:bottom w:val="none" w:sz="0" w:space="0" w:color="auto"/>
        <w:right w:val="none" w:sz="0" w:space="0" w:color="auto"/>
      </w:divBdr>
    </w:div>
    <w:div w:id="427577030">
      <w:bodyDiv w:val="1"/>
      <w:marLeft w:val="0"/>
      <w:marRight w:val="0"/>
      <w:marTop w:val="0"/>
      <w:marBottom w:val="0"/>
      <w:divBdr>
        <w:top w:val="none" w:sz="0" w:space="0" w:color="auto"/>
        <w:left w:val="none" w:sz="0" w:space="0" w:color="auto"/>
        <w:bottom w:val="none" w:sz="0" w:space="0" w:color="auto"/>
        <w:right w:val="none" w:sz="0" w:space="0" w:color="auto"/>
      </w:divBdr>
    </w:div>
    <w:div w:id="445001224">
      <w:bodyDiv w:val="1"/>
      <w:marLeft w:val="0"/>
      <w:marRight w:val="0"/>
      <w:marTop w:val="0"/>
      <w:marBottom w:val="0"/>
      <w:divBdr>
        <w:top w:val="none" w:sz="0" w:space="0" w:color="auto"/>
        <w:left w:val="none" w:sz="0" w:space="0" w:color="auto"/>
        <w:bottom w:val="none" w:sz="0" w:space="0" w:color="auto"/>
        <w:right w:val="none" w:sz="0" w:space="0" w:color="auto"/>
      </w:divBdr>
    </w:div>
    <w:div w:id="510686458">
      <w:bodyDiv w:val="1"/>
      <w:marLeft w:val="0"/>
      <w:marRight w:val="0"/>
      <w:marTop w:val="0"/>
      <w:marBottom w:val="0"/>
      <w:divBdr>
        <w:top w:val="none" w:sz="0" w:space="0" w:color="auto"/>
        <w:left w:val="none" w:sz="0" w:space="0" w:color="auto"/>
        <w:bottom w:val="none" w:sz="0" w:space="0" w:color="auto"/>
        <w:right w:val="none" w:sz="0" w:space="0" w:color="auto"/>
      </w:divBdr>
    </w:div>
    <w:div w:id="517739162">
      <w:bodyDiv w:val="1"/>
      <w:marLeft w:val="0"/>
      <w:marRight w:val="0"/>
      <w:marTop w:val="0"/>
      <w:marBottom w:val="0"/>
      <w:divBdr>
        <w:top w:val="none" w:sz="0" w:space="0" w:color="auto"/>
        <w:left w:val="none" w:sz="0" w:space="0" w:color="auto"/>
        <w:bottom w:val="none" w:sz="0" w:space="0" w:color="auto"/>
        <w:right w:val="none" w:sz="0" w:space="0" w:color="auto"/>
      </w:divBdr>
    </w:div>
    <w:div w:id="518202734">
      <w:bodyDiv w:val="1"/>
      <w:marLeft w:val="0"/>
      <w:marRight w:val="0"/>
      <w:marTop w:val="0"/>
      <w:marBottom w:val="0"/>
      <w:divBdr>
        <w:top w:val="none" w:sz="0" w:space="0" w:color="auto"/>
        <w:left w:val="none" w:sz="0" w:space="0" w:color="auto"/>
        <w:bottom w:val="none" w:sz="0" w:space="0" w:color="auto"/>
        <w:right w:val="none" w:sz="0" w:space="0" w:color="auto"/>
      </w:divBdr>
    </w:div>
    <w:div w:id="533814577">
      <w:bodyDiv w:val="1"/>
      <w:marLeft w:val="0"/>
      <w:marRight w:val="0"/>
      <w:marTop w:val="0"/>
      <w:marBottom w:val="0"/>
      <w:divBdr>
        <w:top w:val="none" w:sz="0" w:space="0" w:color="auto"/>
        <w:left w:val="none" w:sz="0" w:space="0" w:color="auto"/>
        <w:bottom w:val="none" w:sz="0" w:space="0" w:color="auto"/>
        <w:right w:val="none" w:sz="0" w:space="0" w:color="auto"/>
      </w:divBdr>
    </w:div>
    <w:div w:id="538052800">
      <w:bodyDiv w:val="1"/>
      <w:marLeft w:val="0"/>
      <w:marRight w:val="0"/>
      <w:marTop w:val="0"/>
      <w:marBottom w:val="0"/>
      <w:divBdr>
        <w:top w:val="none" w:sz="0" w:space="0" w:color="auto"/>
        <w:left w:val="none" w:sz="0" w:space="0" w:color="auto"/>
        <w:bottom w:val="none" w:sz="0" w:space="0" w:color="auto"/>
        <w:right w:val="none" w:sz="0" w:space="0" w:color="auto"/>
      </w:divBdr>
    </w:div>
    <w:div w:id="557715161">
      <w:bodyDiv w:val="1"/>
      <w:marLeft w:val="0"/>
      <w:marRight w:val="0"/>
      <w:marTop w:val="0"/>
      <w:marBottom w:val="0"/>
      <w:divBdr>
        <w:top w:val="none" w:sz="0" w:space="0" w:color="auto"/>
        <w:left w:val="none" w:sz="0" w:space="0" w:color="auto"/>
        <w:bottom w:val="none" w:sz="0" w:space="0" w:color="auto"/>
        <w:right w:val="none" w:sz="0" w:space="0" w:color="auto"/>
      </w:divBdr>
    </w:div>
    <w:div w:id="581792683">
      <w:bodyDiv w:val="1"/>
      <w:marLeft w:val="0"/>
      <w:marRight w:val="0"/>
      <w:marTop w:val="0"/>
      <w:marBottom w:val="0"/>
      <w:divBdr>
        <w:top w:val="none" w:sz="0" w:space="0" w:color="auto"/>
        <w:left w:val="none" w:sz="0" w:space="0" w:color="auto"/>
        <w:bottom w:val="none" w:sz="0" w:space="0" w:color="auto"/>
        <w:right w:val="none" w:sz="0" w:space="0" w:color="auto"/>
      </w:divBdr>
    </w:div>
    <w:div w:id="581795356">
      <w:bodyDiv w:val="1"/>
      <w:marLeft w:val="0"/>
      <w:marRight w:val="0"/>
      <w:marTop w:val="0"/>
      <w:marBottom w:val="0"/>
      <w:divBdr>
        <w:top w:val="none" w:sz="0" w:space="0" w:color="auto"/>
        <w:left w:val="none" w:sz="0" w:space="0" w:color="auto"/>
        <w:bottom w:val="none" w:sz="0" w:space="0" w:color="auto"/>
        <w:right w:val="none" w:sz="0" w:space="0" w:color="auto"/>
      </w:divBdr>
    </w:div>
    <w:div w:id="582373337">
      <w:bodyDiv w:val="1"/>
      <w:marLeft w:val="0"/>
      <w:marRight w:val="0"/>
      <w:marTop w:val="0"/>
      <w:marBottom w:val="0"/>
      <w:divBdr>
        <w:top w:val="none" w:sz="0" w:space="0" w:color="auto"/>
        <w:left w:val="none" w:sz="0" w:space="0" w:color="auto"/>
        <w:bottom w:val="none" w:sz="0" w:space="0" w:color="auto"/>
        <w:right w:val="none" w:sz="0" w:space="0" w:color="auto"/>
      </w:divBdr>
    </w:div>
    <w:div w:id="583683752">
      <w:bodyDiv w:val="1"/>
      <w:marLeft w:val="0"/>
      <w:marRight w:val="0"/>
      <w:marTop w:val="0"/>
      <w:marBottom w:val="0"/>
      <w:divBdr>
        <w:top w:val="none" w:sz="0" w:space="0" w:color="auto"/>
        <w:left w:val="none" w:sz="0" w:space="0" w:color="auto"/>
        <w:bottom w:val="none" w:sz="0" w:space="0" w:color="auto"/>
        <w:right w:val="none" w:sz="0" w:space="0" w:color="auto"/>
      </w:divBdr>
    </w:div>
    <w:div w:id="625821420">
      <w:bodyDiv w:val="1"/>
      <w:marLeft w:val="0"/>
      <w:marRight w:val="0"/>
      <w:marTop w:val="0"/>
      <w:marBottom w:val="0"/>
      <w:divBdr>
        <w:top w:val="none" w:sz="0" w:space="0" w:color="auto"/>
        <w:left w:val="none" w:sz="0" w:space="0" w:color="auto"/>
        <w:bottom w:val="none" w:sz="0" w:space="0" w:color="auto"/>
        <w:right w:val="none" w:sz="0" w:space="0" w:color="auto"/>
      </w:divBdr>
    </w:div>
    <w:div w:id="626400139">
      <w:bodyDiv w:val="1"/>
      <w:marLeft w:val="0"/>
      <w:marRight w:val="0"/>
      <w:marTop w:val="0"/>
      <w:marBottom w:val="0"/>
      <w:divBdr>
        <w:top w:val="none" w:sz="0" w:space="0" w:color="auto"/>
        <w:left w:val="none" w:sz="0" w:space="0" w:color="auto"/>
        <w:bottom w:val="none" w:sz="0" w:space="0" w:color="auto"/>
        <w:right w:val="none" w:sz="0" w:space="0" w:color="auto"/>
      </w:divBdr>
      <w:divsChild>
        <w:div w:id="908854753">
          <w:marLeft w:val="0"/>
          <w:marRight w:val="0"/>
          <w:marTop w:val="0"/>
          <w:marBottom w:val="0"/>
          <w:divBdr>
            <w:top w:val="none" w:sz="0" w:space="0" w:color="auto"/>
            <w:left w:val="none" w:sz="0" w:space="0" w:color="auto"/>
            <w:bottom w:val="none" w:sz="0" w:space="0" w:color="auto"/>
            <w:right w:val="none" w:sz="0" w:space="0" w:color="auto"/>
          </w:divBdr>
          <w:divsChild>
            <w:div w:id="126399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869921">
      <w:bodyDiv w:val="1"/>
      <w:marLeft w:val="0"/>
      <w:marRight w:val="0"/>
      <w:marTop w:val="0"/>
      <w:marBottom w:val="0"/>
      <w:divBdr>
        <w:top w:val="none" w:sz="0" w:space="0" w:color="auto"/>
        <w:left w:val="none" w:sz="0" w:space="0" w:color="auto"/>
        <w:bottom w:val="none" w:sz="0" w:space="0" w:color="auto"/>
        <w:right w:val="none" w:sz="0" w:space="0" w:color="auto"/>
      </w:divBdr>
    </w:div>
    <w:div w:id="652372332">
      <w:bodyDiv w:val="1"/>
      <w:marLeft w:val="0"/>
      <w:marRight w:val="0"/>
      <w:marTop w:val="0"/>
      <w:marBottom w:val="0"/>
      <w:divBdr>
        <w:top w:val="none" w:sz="0" w:space="0" w:color="auto"/>
        <w:left w:val="none" w:sz="0" w:space="0" w:color="auto"/>
        <w:bottom w:val="none" w:sz="0" w:space="0" w:color="auto"/>
        <w:right w:val="none" w:sz="0" w:space="0" w:color="auto"/>
      </w:divBdr>
    </w:div>
    <w:div w:id="652879155">
      <w:bodyDiv w:val="1"/>
      <w:marLeft w:val="0"/>
      <w:marRight w:val="0"/>
      <w:marTop w:val="0"/>
      <w:marBottom w:val="0"/>
      <w:divBdr>
        <w:top w:val="none" w:sz="0" w:space="0" w:color="auto"/>
        <w:left w:val="none" w:sz="0" w:space="0" w:color="auto"/>
        <w:bottom w:val="none" w:sz="0" w:space="0" w:color="auto"/>
        <w:right w:val="none" w:sz="0" w:space="0" w:color="auto"/>
      </w:divBdr>
    </w:div>
    <w:div w:id="674843961">
      <w:bodyDiv w:val="1"/>
      <w:marLeft w:val="0"/>
      <w:marRight w:val="0"/>
      <w:marTop w:val="0"/>
      <w:marBottom w:val="0"/>
      <w:divBdr>
        <w:top w:val="none" w:sz="0" w:space="0" w:color="auto"/>
        <w:left w:val="none" w:sz="0" w:space="0" w:color="auto"/>
        <w:bottom w:val="none" w:sz="0" w:space="0" w:color="auto"/>
        <w:right w:val="none" w:sz="0" w:space="0" w:color="auto"/>
      </w:divBdr>
    </w:div>
    <w:div w:id="677925181">
      <w:bodyDiv w:val="1"/>
      <w:marLeft w:val="0"/>
      <w:marRight w:val="0"/>
      <w:marTop w:val="0"/>
      <w:marBottom w:val="0"/>
      <w:divBdr>
        <w:top w:val="none" w:sz="0" w:space="0" w:color="auto"/>
        <w:left w:val="none" w:sz="0" w:space="0" w:color="auto"/>
        <w:bottom w:val="none" w:sz="0" w:space="0" w:color="auto"/>
        <w:right w:val="none" w:sz="0" w:space="0" w:color="auto"/>
      </w:divBdr>
    </w:div>
    <w:div w:id="743533674">
      <w:bodyDiv w:val="1"/>
      <w:marLeft w:val="0"/>
      <w:marRight w:val="0"/>
      <w:marTop w:val="0"/>
      <w:marBottom w:val="0"/>
      <w:divBdr>
        <w:top w:val="none" w:sz="0" w:space="0" w:color="auto"/>
        <w:left w:val="none" w:sz="0" w:space="0" w:color="auto"/>
        <w:bottom w:val="none" w:sz="0" w:space="0" w:color="auto"/>
        <w:right w:val="none" w:sz="0" w:space="0" w:color="auto"/>
      </w:divBdr>
    </w:div>
    <w:div w:id="746225605">
      <w:bodyDiv w:val="1"/>
      <w:marLeft w:val="0"/>
      <w:marRight w:val="0"/>
      <w:marTop w:val="0"/>
      <w:marBottom w:val="0"/>
      <w:divBdr>
        <w:top w:val="none" w:sz="0" w:space="0" w:color="auto"/>
        <w:left w:val="none" w:sz="0" w:space="0" w:color="auto"/>
        <w:bottom w:val="none" w:sz="0" w:space="0" w:color="auto"/>
        <w:right w:val="none" w:sz="0" w:space="0" w:color="auto"/>
      </w:divBdr>
    </w:div>
    <w:div w:id="779909936">
      <w:bodyDiv w:val="1"/>
      <w:marLeft w:val="0"/>
      <w:marRight w:val="0"/>
      <w:marTop w:val="0"/>
      <w:marBottom w:val="0"/>
      <w:divBdr>
        <w:top w:val="none" w:sz="0" w:space="0" w:color="auto"/>
        <w:left w:val="none" w:sz="0" w:space="0" w:color="auto"/>
        <w:bottom w:val="none" w:sz="0" w:space="0" w:color="auto"/>
        <w:right w:val="none" w:sz="0" w:space="0" w:color="auto"/>
      </w:divBdr>
    </w:div>
    <w:div w:id="783770758">
      <w:bodyDiv w:val="1"/>
      <w:marLeft w:val="0"/>
      <w:marRight w:val="0"/>
      <w:marTop w:val="0"/>
      <w:marBottom w:val="0"/>
      <w:divBdr>
        <w:top w:val="none" w:sz="0" w:space="0" w:color="auto"/>
        <w:left w:val="none" w:sz="0" w:space="0" w:color="auto"/>
        <w:bottom w:val="none" w:sz="0" w:space="0" w:color="auto"/>
        <w:right w:val="none" w:sz="0" w:space="0" w:color="auto"/>
      </w:divBdr>
    </w:div>
    <w:div w:id="797727043">
      <w:bodyDiv w:val="1"/>
      <w:marLeft w:val="0"/>
      <w:marRight w:val="0"/>
      <w:marTop w:val="0"/>
      <w:marBottom w:val="0"/>
      <w:divBdr>
        <w:top w:val="none" w:sz="0" w:space="0" w:color="auto"/>
        <w:left w:val="none" w:sz="0" w:space="0" w:color="auto"/>
        <w:bottom w:val="none" w:sz="0" w:space="0" w:color="auto"/>
        <w:right w:val="none" w:sz="0" w:space="0" w:color="auto"/>
      </w:divBdr>
    </w:div>
    <w:div w:id="800146436">
      <w:bodyDiv w:val="1"/>
      <w:marLeft w:val="0"/>
      <w:marRight w:val="0"/>
      <w:marTop w:val="0"/>
      <w:marBottom w:val="0"/>
      <w:divBdr>
        <w:top w:val="none" w:sz="0" w:space="0" w:color="auto"/>
        <w:left w:val="none" w:sz="0" w:space="0" w:color="auto"/>
        <w:bottom w:val="none" w:sz="0" w:space="0" w:color="auto"/>
        <w:right w:val="none" w:sz="0" w:space="0" w:color="auto"/>
      </w:divBdr>
    </w:div>
    <w:div w:id="824006480">
      <w:bodyDiv w:val="1"/>
      <w:marLeft w:val="0"/>
      <w:marRight w:val="0"/>
      <w:marTop w:val="0"/>
      <w:marBottom w:val="0"/>
      <w:divBdr>
        <w:top w:val="none" w:sz="0" w:space="0" w:color="auto"/>
        <w:left w:val="none" w:sz="0" w:space="0" w:color="auto"/>
        <w:bottom w:val="none" w:sz="0" w:space="0" w:color="auto"/>
        <w:right w:val="none" w:sz="0" w:space="0" w:color="auto"/>
      </w:divBdr>
    </w:div>
    <w:div w:id="857933081">
      <w:bodyDiv w:val="1"/>
      <w:marLeft w:val="0"/>
      <w:marRight w:val="0"/>
      <w:marTop w:val="0"/>
      <w:marBottom w:val="0"/>
      <w:divBdr>
        <w:top w:val="none" w:sz="0" w:space="0" w:color="auto"/>
        <w:left w:val="none" w:sz="0" w:space="0" w:color="auto"/>
        <w:bottom w:val="none" w:sz="0" w:space="0" w:color="auto"/>
        <w:right w:val="none" w:sz="0" w:space="0" w:color="auto"/>
      </w:divBdr>
    </w:div>
    <w:div w:id="870611460">
      <w:bodyDiv w:val="1"/>
      <w:marLeft w:val="0"/>
      <w:marRight w:val="0"/>
      <w:marTop w:val="0"/>
      <w:marBottom w:val="0"/>
      <w:divBdr>
        <w:top w:val="none" w:sz="0" w:space="0" w:color="auto"/>
        <w:left w:val="none" w:sz="0" w:space="0" w:color="auto"/>
        <w:bottom w:val="none" w:sz="0" w:space="0" w:color="auto"/>
        <w:right w:val="none" w:sz="0" w:space="0" w:color="auto"/>
      </w:divBdr>
    </w:div>
    <w:div w:id="890072180">
      <w:bodyDiv w:val="1"/>
      <w:marLeft w:val="0"/>
      <w:marRight w:val="0"/>
      <w:marTop w:val="0"/>
      <w:marBottom w:val="0"/>
      <w:divBdr>
        <w:top w:val="none" w:sz="0" w:space="0" w:color="auto"/>
        <w:left w:val="none" w:sz="0" w:space="0" w:color="auto"/>
        <w:bottom w:val="none" w:sz="0" w:space="0" w:color="auto"/>
        <w:right w:val="none" w:sz="0" w:space="0" w:color="auto"/>
      </w:divBdr>
    </w:div>
    <w:div w:id="910698117">
      <w:bodyDiv w:val="1"/>
      <w:marLeft w:val="0"/>
      <w:marRight w:val="0"/>
      <w:marTop w:val="0"/>
      <w:marBottom w:val="0"/>
      <w:divBdr>
        <w:top w:val="none" w:sz="0" w:space="0" w:color="auto"/>
        <w:left w:val="none" w:sz="0" w:space="0" w:color="auto"/>
        <w:bottom w:val="none" w:sz="0" w:space="0" w:color="auto"/>
        <w:right w:val="none" w:sz="0" w:space="0" w:color="auto"/>
      </w:divBdr>
    </w:div>
    <w:div w:id="916793608">
      <w:bodyDiv w:val="1"/>
      <w:marLeft w:val="0"/>
      <w:marRight w:val="0"/>
      <w:marTop w:val="0"/>
      <w:marBottom w:val="0"/>
      <w:divBdr>
        <w:top w:val="none" w:sz="0" w:space="0" w:color="auto"/>
        <w:left w:val="none" w:sz="0" w:space="0" w:color="auto"/>
        <w:bottom w:val="none" w:sz="0" w:space="0" w:color="auto"/>
        <w:right w:val="none" w:sz="0" w:space="0" w:color="auto"/>
      </w:divBdr>
    </w:div>
    <w:div w:id="951472009">
      <w:bodyDiv w:val="1"/>
      <w:marLeft w:val="0"/>
      <w:marRight w:val="0"/>
      <w:marTop w:val="0"/>
      <w:marBottom w:val="0"/>
      <w:divBdr>
        <w:top w:val="none" w:sz="0" w:space="0" w:color="auto"/>
        <w:left w:val="none" w:sz="0" w:space="0" w:color="auto"/>
        <w:bottom w:val="none" w:sz="0" w:space="0" w:color="auto"/>
        <w:right w:val="none" w:sz="0" w:space="0" w:color="auto"/>
      </w:divBdr>
    </w:div>
    <w:div w:id="1000428750">
      <w:bodyDiv w:val="1"/>
      <w:marLeft w:val="0"/>
      <w:marRight w:val="0"/>
      <w:marTop w:val="0"/>
      <w:marBottom w:val="0"/>
      <w:divBdr>
        <w:top w:val="none" w:sz="0" w:space="0" w:color="auto"/>
        <w:left w:val="none" w:sz="0" w:space="0" w:color="auto"/>
        <w:bottom w:val="none" w:sz="0" w:space="0" w:color="auto"/>
        <w:right w:val="none" w:sz="0" w:space="0" w:color="auto"/>
      </w:divBdr>
    </w:div>
    <w:div w:id="1016348360">
      <w:bodyDiv w:val="1"/>
      <w:marLeft w:val="0"/>
      <w:marRight w:val="0"/>
      <w:marTop w:val="0"/>
      <w:marBottom w:val="0"/>
      <w:divBdr>
        <w:top w:val="none" w:sz="0" w:space="0" w:color="auto"/>
        <w:left w:val="none" w:sz="0" w:space="0" w:color="auto"/>
        <w:bottom w:val="none" w:sz="0" w:space="0" w:color="auto"/>
        <w:right w:val="none" w:sz="0" w:space="0" w:color="auto"/>
      </w:divBdr>
    </w:div>
    <w:div w:id="1019625997">
      <w:bodyDiv w:val="1"/>
      <w:marLeft w:val="0"/>
      <w:marRight w:val="0"/>
      <w:marTop w:val="0"/>
      <w:marBottom w:val="0"/>
      <w:divBdr>
        <w:top w:val="none" w:sz="0" w:space="0" w:color="auto"/>
        <w:left w:val="none" w:sz="0" w:space="0" w:color="auto"/>
        <w:bottom w:val="none" w:sz="0" w:space="0" w:color="auto"/>
        <w:right w:val="none" w:sz="0" w:space="0" w:color="auto"/>
      </w:divBdr>
    </w:div>
    <w:div w:id="1086806605">
      <w:bodyDiv w:val="1"/>
      <w:marLeft w:val="0"/>
      <w:marRight w:val="0"/>
      <w:marTop w:val="0"/>
      <w:marBottom w:val="0"/>
      <w:divBdr>
        <w:top w:val="none" w:sz="0" w:space="0" w:color="auto"/>
        <w:left w:val="none" w:sz="0" w:space="0" w:color="auto"/>
        <w:bottom w:val="none" w:sz="0" w:space="0" w:color="auto"/>
        <w:right w:val="none" w:sz="0" w:space="0" w:color="auto"/>
      </w:divBdr>
    </w:div>
    <w:div w:id="1109617854">
      <w:bodyDiv w:val="1"/>
      <w:marLeft w:val="0"/>
      <w:marRight w:val="0"/>
      <w:marTop w:val="0"/>
      <w:marBottom w:val="0"/>
      <w:divBdr>
        <w:top w:val="none" w:sz="0" w:space="0" w:color="auto"/>
        <w:left w:val="none" w:sz="0" w:space="0" w:color="auto"/>
        <w:bottom w:val="none" w:sz="0" w:space="0" w:color="auto"/>
        <w:right w:val="none" w:sz="0" w:space="0" w:color="auto"/>
      </w:divBdr>
    </w:div>
    <w:div w:id="1115909312">
      <w:bodyDiv w:val="1"/>
      <w:marLeft w:val="0"/>
      <w:marRight w:val="0"/>
      <w:marTop w:val="0"/>
      <w:marBottom w:val="0"/>
      <w:divBdr>
        <w:top w:val="none" w:sz="0" w:space="0" w:color="auto"/>
        <w:left w:val="none" w:sz="0" w:space="0" w:color="auto"/>
        <w:bottom w:val="none" w:sz="0" w:space="0" w:color="auto"/>
        <w:right w:val="none" w:sz="0" w:space="0" w:color="auto"/>
      </w:divBdr>
    </w:div>
    <w:div w:id="1116371373">
      <w:bodyDiv w:val="1"/>
      <w:marLeft w:val="0"/>
      <w:marRight w:val="0"/>
      <w:marTop w:val="0"/>
      <w:marBottom w:val="0"/>
      <w:divBdr>
        <w:top w:val="none" w:sz="0" w:space="0" w:color="auto"/>
        <w:left w:val="none" w:sz="0" w:space="0" w:color="auto"/>
        <w:bottom w:val="none" w:sz="0" w:space="0" w:color="auto"/>
        <w:right w:val="none" w:sz="0" w:space="0" w:color="auto"/>
      </w:divBdr>
      <w:divsChild>
        <w:div w:id="2050640796">
          <w:marLeft w:val="0"/>
          <w:marRight w:val="0"/>
          <w:marTop w:val="0"/>
          <w:marBottom w:val="0"/>
          <w:divBdr>
            <w:top w:val="none" w:sz="0" w:space="0" w:color="auto"/>
            <w:left w:val="none" w:sz="0" w:space="0" w:color="auto"/>
            <w:bottom w:val="none" w:sz="0" w:space="0" w:color="auto"/>
            <w:right w:val="none" w:sz="0" w:space="0" w:color="auto"/>
          </w:divBdr>
          <w:divsChild>
            <w:div w:id="191419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004168">
      <w:bodyDiv w:val="1"/>
      <w:marLeft w:val="0"/>
      <w:marRight w:val="0"/>
      <w:marTop w:val="0"/>
      <w:marBottom w:val="0"/>
      <w:divBdr>
        <w:top w:val="none" w:sz="0" w:space="0" w:color="auto"/>
        <w:left w:val="none" w:sz="0" w:space="0" w:color="auto"/>
        <w:bottom w:val="none" w:sz="0" w:space="0" w:color="auto"/>
        <w:right w:val="none" w:sz="0" w:space="0" w:color="auto"/>
      </w:divBdr>
    </w:div>
    <w:div w:id="1196693950">
      <w:bodyDiv w:val="1"/>
      <w:marLeft w:val="0"/>
      <w:marRight w:val="0"/>
      <w:marTop w:val="0"/>
      <w:marBottom w:val="0"/>
      <w:divBdr>
        <w:top w:val="none" w:sz="0" w:space="0" w:color="auto"/>
        <w:left w:val="none" w:sz="0" w:space="0" w:color="auto"/>
        <w:bottom w:val="none" w:sz="0" w:space="0" w:color="auto"/>
        <w:right w:val="none" w:sz="0" w:space="0" w:color="auto"/>
      </w:divBdr>
    </w:div>
    <w:div w:id="1204707122">
      <w:bodyDiv w:val="1"/>
      <w:marLeft w:val="0"/>
      <w:marRight w:val="0"/>
      <w:marTop w:val="0"/>
      <w:marBottom w:val="0"/>
      <w:divBdr>
        <w:top w:val="none" w:sz="0" w:space="0" w:color="auto"/>
        <w:left w:val="none" w:sz="0" w:space="0" w:color="auto"/>
        <w:bottom w:val="none" w:sz="0" w:space="0" w:color="auto"/>
        <w:right w:val="none" w:sz="0" w:space="0" w:color="auto"/>
      </w:divBdr>
      <w:divsChild>
        <w:div w:id="993491425">
          <w:marLeft w:val="0"/>
          <w:marRight w:val="0"/>
          <w:marTop w:val="0"/>
          <w:marBottom w:val="0"/>
          <w:divBdr>
            <w:top w:val="none" w:sz="0" w:space="0" w:color="auto"/>
            <w:left w:val="none" w:sz="0" w:space="0" w:color="auto"/>
            <w:bottom w:val="none" w:sz="0" w:space="0" w:color="auto"/>
            <w:right w:val="none" w:sz="0" w:space="0" w:color="auto"/>
          </w:divBdr>
          <w:divsChild>
            <w:div w:id="310408765">
              <w:marLeft w:val="0"/>
              <w:marRight w:val="0"/>
              <w:marTop w:val="0"/>
              <w:marBottom w:val="0"/>
              <w:divBdr>
                <w:top w:val="single" w:sz="6" w:space="0" w:color="E3E5E4"/>
                <w:left w:val="single" w:sz="4" w:space="0" w:color="E3E5E4"/>
                <w:bottom w:val="none" w:sz="0" w:space="0" w:color="auto"/>
                <w:right w:val="single" w:sz="4" w:space="0" w:color="E3E5E4"/>
              </w:divBdr>
              <w:divsChild>
                <w:div w:id="569199628">
                  <w:marLeft w:val="0"/>
                  <w:marRight w:val="0"/>
                  <w:marTop w:val="0"/>
                  <w:marBottom w:val="0"/>
                  <w:divBdr>
                    <w:top w:val="none" w:sz="0" w:space="0" w:color="auto"/>
                    <w:left w:val="none" w:sz="0" w:space="0" w:color="auto"/>
                    <w:bottom w:val="none" w:sz="0" w:space="0" w:color="auto"/>
                    <w:right w:val="none" w:sz="0" w:space="0" w:color="auto"/>
                  </w:divBdr>
                  <w:divsChild>
                    <w:div w:id="2083409159">
                      <w:marLeft w:val="0"/>
                      <w:marRight w:val="0"/>
                      <w:marTop w:val="450"/>
                      <w:marBottom w:val="900"/>
                      <w:divBdr>
                        <w:top w:val="none" w:sz="0" w:space="0" w:color="auto"/>
                        <w:left w:val="none" w:sz="0" w:space="0" w:color="auto"/>
                        <w:bottom w:val="none" w:sz="0" w:space="0" w:color="auto"/>
                        <w:right w:val="none" w:sz="0" w:space="0" w:color="auto"/>
                      </w:divBdr>
                      <w:divsChild>
                        <w:div w:id="1835411552">
                          <w:marLeft w:val="0"/>
                          <w:marRight w:val="0"/>
                          <w:marTop w:val="0"/>
                          <w:marBottom w:val="0"/>
                          <w:divBdr>
                            <w:top w:val="none" w:sz="0" w:space="0" w:color="auto"/>
                            <w:left w:val="none" w:sz="0" w:space="0" w:color="auto"/>
                            <w:bottom w:val="none" w:sz="0" w:space="0" w:color="auto"/>
                            <w:right w:val="none" w:sz="0" w:space="0" w:color="auto"/>
                          </w:divBdr>
                          <w:divsChild>
                            <w:div w:id="844128542">
                              <w:marLeft w:val="135"/>
                              <w:marRight w:val="0"/>
                              <w:marTop w:val="0"/>
                              <w:marBottom w:val="225"/>
                              <w:divBdr>
                                <w:top w:val="single" w:sz="36" w:space="0" w:color="E0E4E5"/>
                                <w:left w:val="single" w:sz="36" w:space="0" w:color="E0E4E5"/>
                                <w:bottom w:val="single" w:sz="36" w:space="0" w:color="E0E4E5"/>
                                <w:right w:val="single" w:sz="36" w:space="0" w:color="E0E4E5"/>
                              </w:divBdr>
                              <w:divsChild>
                                <w:div w:id="1403985440">
                                  <w:marLeft w:val="0"/>
                                  <w:marRight w:val="0"/>
                                  <w:marTop w:val="0"/>
                                  <w:marBottom w:val="0"/>
                                  <w:divBdr>
                                    <w:top w:val="none" w:sz="0" w:space="0" w:color="auto"/>
                                    <w:left w:val="none" w:sz="0" w:space="0" w:color="auto"/>
                                    <w:bottom w:val="none" w:sz="0" w:space="0" w:color="auto"/>
                                    <w:right w:val="none" w:sz="0" w:space="0" w:color="auto"/>
                                  </w:divBdr>
                                  <w:divsChild>
                                    <w:div w:id="77629325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5238718">
      <w:bodyDiv w:val="1"/>
      <w:marLeft w:val="0"/>
      <w:marRight w:val="0"/>
      <w:marTop w:val="0"/>
      <w:marBottom w:val="0"/>
      <w:divBdr>
        <w:top w:val="none" w:sz="0" w:space="0" w:color="auto"/>
        <w:left w:val="none" w:sz="0" w:space="0" w:color="auto"/>
        <w:bottom w:val="none" w:sz="0" w:space="0" w:color="auto"/>
        <w:right w:val="none" w:sz="0" w:space="0" w:color="auto"/>
      </w:divBdr>
    </w:div>
    <w:div w:id="1240361397">
      <w:bodyDiv w:val="1"/>
      <w:marLeft w:val="0"/>
      <w:marRight w:val="0"/>
      <w:marTop w:val="0"/>
      <w:marBottom w:val="0"/>
      <w:divBdr>
        <w:top w:val="none" w:sz="0" w:space="0" w:color="auto"/>
        <w:left w:val="none" w:sz="0" w:space="0" w:color="auto"/>
        <w:bottom w:val="none" w:sz="0" w:space="0" w:color="auto"/>
        <w:right w:val="none" w:sz="0" w:space="0" w:color="auto"/>
      </w:divBdr>
    </w:div>
    <w:div w:id="1268123582">
      <w:bodyDiv w:val="1"/>
      <w:marLeft w:val="0"/>
      <w:marRight w:val="0"/>
      <w:marTop w:val="0"/>
      <w:marBottom w:val="0"/>
      <w:divBdr>
        <w:top w:val="none" w:sz="0" w:space="0" w:color="auto"/>
        <w:left w:val="none" w:sz="0" w:space="0" w:color="auto"/>
        <w:bottom w:val="none" w:sz="0" w:space="0" w:color="auto"/>
        <w:right w:val="none" w:sz="0" w:space="0" w:color="auto"/>
      </w:divBdr>
    </w:div>
    <w:div w:id="1275166487">
      <w:bodyDiv w:val="1"/>
      <w:marLeft w:val="0"/>
      <w:marRight w:val="0"/>
      <w:marTop w:val="0"/>
      <w:marBottom w:val="0"/>
      <w:divBdr>
        <w:top w:val="none" w:sz="0" w:space="0" w:color="auto"/>
        <w:left w:val="none" w:sz="0" w:space="0" w:color="auto"/>
        <w:bottom w:val="none" w:sz="0" w:space="0" w:color="auto"/>
        <w:right w:val="none" w:sz="0" w:space="0" w:color="auto"/>
      </w:divBdr>
    </w:div>
    <w:div w:id="1283809033">
      <w:bodyDiv w:val="1"/>
      <w:marLeft w:val="0"/>
      <w:marRight w:val="0"/>
      <w:marTop w:val="0"/>
      <w:marBottom w:val="0"/>
      <w:divBdr>
        <w:top w:val="none" w:sz="0" w:space="0" w:color="auto"/>
        <w:left w:val="none" w:sz="0" w:space="0" w:color="auto"/>
        <w:bottom w:val="none" w:sz="0" w:space="0" w:color="auto"/>
        <w:right w:val="none" w:sz="0" w:space="0" w:color="auto"/>
      </w:divBdr>
    </w:div>
    <w:div w:id="1307471960">
      <w:bodyDiv w:val="1"/>
      <w:marLeft w:val="0"/>
      <w:marRight w:val="0"/>
      <w:marTop w:val="0"/>
      <w:marBottom w:val="0"/>
      <w:divBdr>
        <w:top w:val="none" w:sz="0" w:space="0" w:color="auto"/>
        <w:left w:val="none" w:sz="0" w:space="0" w:color="auto"/>
        <w:bottom w:val="none" w:sz="0" w:space="0" w:color="auto"/>
        <w:right w:val="none" w:sz="0" w:space="0" w:color="auto"/>
      </w:divBdr>
    </w:div>
    <w:div w:id="1309939278">
      <w:bodyDiv w:val="1"/>
      <w:marLeft w:val="0"/>
      <w:marRight w:val="0"/>
      <w:marTop w:val="0"/>
      <w:marBottom w:val="0"/>
      <w:divBdr>
        <w:top w:val="none" w:sz="0" w:space="0" w:color="auto"/>
        <w:left w:val="none" w:sz="0" w:space="0" w:color="auto"/>
        <w:bottom w:val="none" w:sz="0" w:space="0" w:color="auto"/>
        <w:right w:val="none" w:sz="0" w:space="0" w:color="auto"/>
      </w:divBdr>
      <w:divsChild>
        <w:div w:id="733284024">
          <w:marLeft w:val="0"/>
          <w:marRight w:val="0"/>
          <w:marTop w:val="0"/>
          <w:marBottom w:val="0"/>
          <w:divBdr>
            <w:top w:val="none" w:sz="0" w:space="0" w:color="auto"/>
            <w:left w:val="none" w:sz="0" w:space="0" w:color="auto"/>
            <w:bottom w:val="none" w:sz="0" w:space="0" w:color="auto"/>
            <w:right w:val="none" w:sz="0" w:space="0" w:color="auto"/>
          </w:divBdr>
          <w:divsChild>
            <w:div w:id="149822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7204">
      <w:bodyDiv w:val="1"/>
      <w:marLeft w:val="0"/>
      <w:marRight w:val="0"/>
      <w:marTop w:val="0"/>
      <w:marBottom w:val="0"/>
      <w:divBdr>
        <w:top w:val="none" w:sz="0" w:space="0" w:color="auto"/>
        <w:left w:val="none" w:sz="0" w:space="0" w:color="auto"/>
        <w:bottom w:val="none" w:sz="0" w:space="0" w:color="auto"/>
        <w:right w:val="none" w:sz="0" w:space="0" w:color="auto"/>
      </w:divBdr>
    </w:div>
    <w:div w:id="1367438904">
      <w:bodyDiv w:val="1"/>
      <w:marLeft w:val="0"/>
      <w:marRight w:val="0"/>
      <w:marTop w:val="0"/>
      <w:marBottom w:val="0"/>
      <w:divBdr>
        <w:top w:val="none" w:sz="0" w:space="0" w:color="auto"/>
        <w:left w:val="none" w:sz="0" w:space="0" w:color="auto"/>
        <w:bottom w:val="none" w:sz="0" w:space="0" w:color="auto"/>
        <w:right w:val="none" w:sz="0" w:space="0" w:color="auto"/>
      </w:divBdr>
    </w:div>
    <w:div w:id="1414937774">
      <w:bodyDiv w:val="1"/>
      <w:marLeft w:val="0"/>
      <w:marRight w:val="0"/>
      <w:marTop w:val="0"/>
      <w:marBottom w:val="0"/>
      <w:divBdr>
        <w:top w:val="none" w:sz="0" w:space="0" w:color="auto"/>
        <w:left w:val="none" w:sz="0" w:space="0" w:color="auto"/>
        <w:bottom w:val="none" w:sz="0" w:space="0" w:color="auto"/>
        <w:right w:val="none" w:sz="0" w:space="0" w:color="auto"/>
      </w:divBdr>
    </w:div>
    <w:div w:id="1513685659">
      <w:bodyDiv w:val="1"/>
      <w:marLeft w:val="0"/>
      <w:marRight w:val="0"/>
      <w:marTop w:val="0"/>
      <w:marBottom w:val="0"/>
      <w:divBdr>
        <w:top w:val="none" w:sz="0" w:space="0" w:color="auto"/>
        <w:left w:val="none" w:sz="0" w:space="0" w:color="auto"/>
        <w:bottom w:val="none" w:sz="0" w:space="0" w:color="auto"/>
        <w:right w:val="none" w:sz="0" w:space="0" w:color="auto"/>
      </w:divBdr>
    </w:div>
    <w:div w:id="1521889047">
      <w:bodyDiv w:val="1"/>
      <w:marLeft w:val="0"/>
      <w:marRight w:val="0"/>
      <w:marTop w:val="0"/>
      <w:marBottom w:val="0"/>
      <w:divBdr>
        <w:top w:val="none" w:sz="0" w:space="0" w:color="auto"/>
        <w:left w:val="none" w:sz="0" w:space="0" w:color="auto"/>
        <w:bottom w:val="none" w:sz="0" w:space="0" w:color="auto"/>
        <w:right w:val="none" w:sz="0" w:space="0" w:color="auto"/>
      </w:divBdr>
    </w:div>
    <w:div w:id="1580749859">
      <w:bodyDiv w:val="1"/>
      <w:marLeft w:val="0"/>
      <w:marRight w:val="0"/>
      <w:marTop w:val="0"/>
      <w:marBottom w:val="0"/>
      <w:divBdr>
        <w:top w:val="none" w:sz="0" w:space="0" w:color="auto"/>
        <w:left w:val="none" w:sz="0" w:space="0" w:color="auto"/>
        <w:bottom w:val="none" w:sz="0" w:space="0" w:color="auto"/>
        <w:right w:val="none" w:sz="0" w:space="0" w:color="auto"/>
      </w:divBdr>
    </w:div>
    <w:div w:id="1593127014">
      <w:bodyDiv w:val="1"/>
      <w:marLeft w:val="0"/>
      <w:marRight w:val="0"/>
      <w:marTop w:val="0"/>
      <w:marBottom w:val="0"/>
      <w:divBdr>
        <w:top w:val="none" w:sz="0" w:space="0" w:color="auto"/>
        <w:left w:val="none" w:sz="0" w:space="0" w:color="auto"/>
        <w:bottom w:val="none" w:sz="0" w:space="0" w:color="auto"/>
        <w:right w:val="none" w:sz="0" w:space="0" w:color="auto"/>
      </w:divBdr>
    </w:div>
    <w:div w:id="1610352729">
      <w:bodyDiv w:val="1"/>
      <w:marLeft w:val="0"/>
      <w:marRight w:val="0"/>
      <w:marTop w:val="0"/>
      <w:marBottom w:val="0"/>
      <w:divBdr>
        <w:top w:val="none" w:sz="0" w:space="0" w:color="auto"/>
        <w:left w:val="none" w:sz="0" w:space="0" w:color="auto"/>
        <w:bottom w:val="none" w:sz="0" w:space="0" w:color="auto"/>
        <w:right w:val="none" w:sz="0" w:space="0" w:color="auto"/>
      </w:divBdr>
    </w:div>
    <w:div w:id="1764063803">
      <w:bodyDiv w:val="1"/>
      <w:marLeft w:val="0"/>
      <w:marRight w:val="0"/>
      <w:marTop w:val="0"/>
      <w:marBottom w:val="0"/>
      <w:divBdr>
        <w:top w:val="none" w:sz="0" w:space="0" w:color="auto"/>
        <w:left w:val="none" w:sz="0" w:space="0" w:color="auto"/>
        <w:bottom w:val="none" w:sz="0" w:space="0" w:color="auto"/>
        <w:right w:val="none" w:sz="0" w:space="0" w:color="auto"/>
      </w:divBdr>
    </w:div>
    <w:div w:id="1802453346">
      <w:bodyDiv w:val="1"/>
      <w:marLeft w:val="0"/>
      <w:marRight w:val="0"/>
      <w:marTop w:val="0"/>
      <w:marBottom w:val="0"/>
      <w:divBdr>
        <w:top w:val="none" w:sz="0" w:space="0" w:color="auto"/>
        <w:left w:val="none" w:sz="0" w:space="0" w:color="auto"/>
        <w:bottom w:val="none" w:sz="0" w:space="0" w:color="auto"/>
        <w:right w:val="none" w:sz="0" w:space="0" w:color="auto"/>
      </w:divBdr>
    </w:div>
    <w:div w:id="1811240809">
      <w:bodyDiv w:val="1"/>
      <w:marLeft w:val="0"/>
      <w:marRight w:val="0"/>
      <w:marTop w:val="0"/>
      <w:marBottom w:val="0"/>
      <w:divBdr>
        <w:top w:val="none" w:sz="0" w:space="0" w:color="auto"/>
        <w:left w:val="none" w:sz="0" w:space="0" w:color="auto"/>
        <w:bottom w:val="none" w:sz="0" w:space="0" w:color="auto"/>
        <w:right w:val="none" w:sz="0" w:space="0" w:color="auto"/>
      </w:divBdr>
    </w:div>
    <w:div w:id="1880626824">
      <w:bodyDiv w:val="1"/>
      <w:marLeft w:val="0"/>
      <w:marRight w:val="0"/>
      <w:marTop w:val="0"/>
      <w:marBottom w:val="0"/>
      <w:divBdr>
        <w:top w:val="none" w:sz="0" w:space="0" w:color="auto"/>
        <w:left w:val="none" w:sz="0" w:space="0" w:color="auto"/>
        <w:bottom w:val="none" w:sz="0" w:space="0" w:color="auto"/>
        <w:right w:val="none" w:sz="0" w:space="0" w:color="auto"/>
      </w:divBdr>
    </w:div>
    <w:div w:id="1906528000">
      <w:bodyDiv w:val="1"/>
      <w:marLeft w:val="0"/>
      <w:marRight w:val="0"/>
      <w:marTop w:val="0"/>
      <w:marBottom w:val="0"/>
      <w:divBdr>
        <w:top w:val="none" w:sz="0" w:space="0" w:color="auto"/>
        <w:left w:val="none" w:sz="0" w:space="0" w:color="auto"/>
        <w:bottom w:val="none" w:sz="0" w:space="0" w:color="auto"/>
        <w:right w:val="none" w:sz="0" w:space="0" w:color="auto"/>
      </w:divBdr>
    </w:div>
    <w:div w:id="1941529284">
      <w:bodyDiv w:val="1"/>
      <w:marLeft w:val="0"/>
      <w:marRight w:val="0"/>
      <w:marTop w:val="0"/>
      <w:marBottom w:val="0"/>
      <w:divBdr>
        <w:top w:val="none" w:sz="0" w:space="0" w:color="auto"/>
        <w:left w:val="none" w:sz="0" w:space="0" w:color="auto"/>
        <w:bottom w:val="none" w:sz="0" w:space="0" w:color="auto"/>
        <w:right w:val="none" w:sz="0" w:space="0" w:color="auto"/>
      </w:divBdr>
    </w:div>
    <w:div w:id="1941792823">
      <w:bodyDiv w:val="1"/>
      <w:marLeft w:val="0"/>
      <w:marRight w:val="0"/>
      <w:marTop w:val="0"/>
      <w:marBottom w:val="0"/>
      <w:divBdr>
        <w:top w:val="none" w:sz="0" w:space="0" w:color="auto"/>
        <w:left w:val="none" w:sz="0" w:space="0" w:color="auto"/>
        <w:bottom w:val="none" w:sz="0" w:space="0" w:color="auto"/>
        <w:right w:val="none" w:sz="0" w:space="0" w:color="auto"/>
      </w:divBdr>
    </w:div>
    <w:div w:id="1978224191">
      <w:bodyDiv w:val="1"/>
      <w:marLeft w:val="0"/>
      <w:marRight w:val="0"/>
      <w:marTop w:val="0"/>
      <w:marBottom w:val="0"/>
      <w:divBdr>
        <w:top w:val="none" w:sz="0" w:space="0" w:color="auto"/>
        <w:left w:val="none" w:sz="0" w:space="0" w:color="auto"/>
        <w:bottom w:val="none" w:sz="0" w:space="0" w:color="auto"/>
        <w:right w:val="none" w:sz="0" w:space="0" w:color="auto"/>
      </w:divBdr>
    </w:div>
    <w:div w:id="2023127034">
      <w:bodyDiv w:val="1"/>
      <w:marLeft w:val="0"/>
      <w:marRight w:val="0"/>
      <w:marTop w:val="0"/>
      <w:marBottom w:val="0"/>
      <w:divBdr>
        <w:top w:val="none" w:sz="0" w:space="0" w:color="auto"/>
        <w:left w:val="none" w:sz="0" w:space="0" w:color="auto"/>
        <w:bottom w:val="none" w:sz="0" w:space="0" w:color="auto"/>
        <w:right w:val="none" w:sz="0" w:space="0" w:color="auto"/>
      </w:divBdr>
    </w:div>
    <w:div w:id="2039354745">
      <w:bodyDiv w:val="1"/>
      <w:marLeft w:val="0"/>
      <w:marRight w:val="0"/>
      <w:marTop w:val="0"/>
      <w:marBottom w:val="0"/>
      <w:divBdr>
        <w:top w:val="none" w:sz="0" w:space="0" w:color="auto"/>
        <w:left w:val="none" w:sz="0" w:space="0" w:color="auto"/>
        <w:bottom w:val="none" w:sz="0" w:space="0" w:color="auto"/>
        <w:right w:val="none" w:sz="0" w:space="0" w:color="auto"/>
      </w:divBdr>
    </w:div>
    <w:div w:id="2043745891">
      <w:bodyDiv w:val="1"/>
      <w:marLeft w:val="0"/>
      <w:marRight w:val="0"/>
      <w:marTop w:val="0"/>
      <w:marBottom w:val="0"/>
      <w:divBdr>
        <w:top w:val="none" w:sz="0" w:space="0" w:color="auto"/>
        <w:left w:val="none" w:sz="0" w:space="0" w:color="auto"/>
        <w:bottom w:val="none" w:sz="0" w:space="0" w:color="auto"/>
        <w:right w:val="none" w:sz="0" w:space="0" w:color="auto"/>
      </w:divBdr>
    </w:div>
    <w:div w:id="2120951989">
      <w:bodyDiv w:val="1"/>
      <w:marLeft w:val="0"/>
      <w:marRight w:val="0"/>
      <w:marTop w:val="0"/>
      <w:marBottom w:val="0"/>
      <w:divBdr>
        <w:top w:val="none" w:sz="0" w:space="0" w:color="auto"/>
        <w:left w:val="none" w:sz="0" w:space="0" w:color="auto"/>
        <w:bottom w:val="none" w:sz="0" w:space="0" w:color="auto"/>
        <w:right w:val="none" w:sz="0" w:space="0" w:color="auto"/>
      </w:divBdr>
    </w:div>
    <w:div w:id="214002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gricoltura.regione.campania.it/Tipici/tradizionali/cozza-napoli.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parthenope@pec.i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lagpescaflegrea.it" TargetMode="External"/><Relationship Id="rId2" Type="http://schemas.openxmlformats.org/officeDocument/2006/relationships/hyperlink" Target="mailto:info@galparthenope.it" TargetMode="External"/><Relationship Id="rId1" Type="http://schemas.openxmlformats.org/officeDocument/2006/relationships/hyperlink" Target="http://www.flagpescaflegrea.it" TargetMode="External"/><Relationship Id="rId4" Type="http://schemas.openxmlformats.org/officeDocument/2006/relationships/hyperlink" Target="mailto:info@galparthenop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D403E-1A4E-4665-86EC-3B20C322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3590</TotalTime>
  <Pages>12</Pages>
  <Words>5067</Words>
  <Characters>28886</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B&amp;D project</dc:creator>
  <cp:lastModifiedBy>Danilo Guida</cp:lastModifiedBy>
  <cp:revision>797</cp:revision>
  <cp:lastPrinted>2025-06-27T16:01:00Z</cp:lastPrinted>
  <dcterms:created xsi:type="dcterms:W3CDTF">2024-01-28T10:30:00Z</dcterms:created>
  <dcterms:modified xsi:type="dcterms:W3CDTF">2025-08-07T13:01:00Z</dcterms:modified>
</cp:coreProperties>
</file>